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785"/>
      </w:tblGrid>
      <w:tr w:rsidR="00826C4C" w14:paraId="186EF7BE" w14:textId="77777777" w:rsidTr="00826C4C">
        <w:tc>
          <w:tcPr>
            <w:tcW w:w="3539" w:type="dxa"/>
          </w:tcPr>
          <w:p w14:paraId="33F6052F" w14:textId="77777777" w:rsidR="00826C4C" w:rsidRDefault="00826C4C">
            <w:bookmarkStart w:id="0" w:name="_GoBack"/>
            <w:bookmarkEnd w:id="0"/>
            <w:r>
              <w:t>Learning outcome</w:t>
            </w:r>
          </w:p>
        </w:tc>
        <w:tc>
          <w:tcPr>
            <w:tcW w:w="1843" w:type="dxa"/>
          </w:tcPr>
          <w:p w14:paraId="0031B5FE" w14:textId="3894C9A2" w:rsidR="00826C4C" w:rsidRDefault="00826C4C">
            <w:r>
              <w:t>Assessment 1</w:t>
            </w:r>
          </w:p>
        </w:tc>
        <w:tc>
          <w:tcPr>
            <w:tcW w:w="1843" w:type="dxa"/>
          </w:tcPr>
          <w:p w14:paraId="0E1F838E" w14:textId="7CCE88B7" w:rsidR="00826C4C" w:rsidRDefault="00826C4C">
            <w:r>
              <w:t>Assessment 2</w:t>
            </w:r>
          </w:p>
        </w:tc>
        <w:tc>
          <w:tcPr>
            <w:tcW w:w="1785" w:type="dxa"/>
          </w:tcPr>
          <w:p w14:paraId="6A068D7E" w14:textId="4F7508C5" w:rsidR="00826C4C" w:rsidRDefault="00826C4C">
            <w:r>
              <w:t>Assessment 3</w:t>
            </w:r>
          </w:p>
        </w:tc>
      </w:tr>
      <w:tr w:rsidR="00826C4C" w14:paraId="67C6357B" w14:textId="77777777" w:rsidTr="00826C4C">
        <w:tc>
          <w:tcPr>
            <w:tcW w:w="3539" w:type="dxa"/>
          </w:tcPr>
          <w:p w14:paraId="7422FF53" w14:textId="6FA58FE9" w:rsidR="00826C4C" w:rsidRDefault="00826C4C" w:rsidP="00826C4C">
            <w:pPr>
              <w:pStyle w:val="ListParagraph"/>
              <w:numPr>
                <w:ilvl w:val="0"/>
                <w:numId w:val="1"/>
              </w:numPr>
            </w:pPr>
            <w:r>
              <w:t>Clinician introduces themselves to the patient and creates a confidential, safe environment for the patient to disclose their subjective history.</w:t>
            </w:r>
          </w:p>
        </w:tc>
        <w:tc>
          <w:tcPr>
            <w:tcW w:w="1843" w:type="dxa"/>
          </w:tcPr>
          <w:p w14:paraId="7DAA020B" w14:textId="77777777" w:rsidR="00826C4C" w:rsidRDefault="00826C4C"/>
        </w:tc>
        <w:tc>
          <w:tcPr>
            <w:tcW w:w="1843" w:type="dxa"/>
          </w:tcPr>
          <w:p w14:paraId="7E1D599A" w14:textId="77777777" w:rsidR="00826C4C" w:rsidRDefault="00826C4C"/>
        </w:tc>
        <w:tc>
          <w:tcPr>
            <w:tcW w:w="1785" w:type="dxa"/>
          </w:tcPr>
          <w:p w14:paraId="470361A8" w14:textId="77777777" w:rsidR="00826C4C" w:rsidRDefault="00826C4C"/>
        </w:tc>
      </w:tr>
      <w:tr w:rsidR="00826C4C" w14:paraId="7DA0606A" w14:textId="77777777" w:rsidTr="00826C4C">
        <w:tc>
          <w:tcPr>
            <w:tcW w:w="3539" w:type="dxa"/>
          </w:tcPr>
          <w:p w14:paraId="39FEAC84" w14:textId="4DD66764" w:rsidR="00826C4C" w:rsidRDefault="00826C4C" w:rsidP="00826C4C">
            <w:pPr>
              <w:pStyle w:val="ListParagraph"/>
              <w:numPr>
                <w:ilvl w:val="0"/>
                <w:numId w:val="1"/>
              </w:numPr>
            </w:pPr>
            <w:r>
              <w:t>Obtains the relevant subjective information in s sensitive way (to include: patient demographics, presenting symptoms, comorbidities and psychosocial history).</w:t>
            </w:r>
          </w:p>
        </w:tc>
        <w:tc>
          <w:tcPr>
            <w:tcW w:w="1843" w:type="dxa"/>
          </w:tcPr>
          <w:p w14:paraId="7A2D0EF4" w14:textId="77777777" w:rsidR="00826C4C" w:rsidRDefault="00826C4C"/>
        </w:tc>
        <w:tc>
          <w:tcPr>
            <w:tcW w:w="1843" w:type="dxa"/>
          </w:tcPr>
          <w:p w14:paraId="2DA3A007" w14:textId="77777777" w:rsidR="00826C4C" w:rsidRDefault="00826C4C"/>
        </w:tc>
        <w:tc>
          <w:tcPr>
            <w:tcW w:w="1785" w:type="dxa"/>
          </w:tcPr>
          <w:p w14:paraId="793EE9E8" w14:textId="77777777" w:rsidR="00826C4C" w:rsidRDefault="00826C4C"/>
        </w:tc>
      </w:tr>
      <w:tr w:rsidR="00826C4C" w14:paraId="7ED50C0F" w14:textId="77777777" w:rsidTr="00826C4C">
        <w:tc>
          <w:tcPr>
            <w:tcW w:w="3539" w:type="dxa"/>
          </w:tcPr>
          <w:p w14:paraId="0C9FBB85" w14:textId="6130B294" w:rsidR="00826C4C" w:rsidRDefault="00826C4C" w:rsidP="00826C4C">
            <w:pPr>
              <w:pStyle w:val="ListParagraph"/>
              <w:numPr>
                <w:ilvl w:val="0"/>
                <w:numId w:val="1"/>
              </w:numPr>
            </w:pPr>
            <w:r>
              <w:t>Provides an analysis of the subjective information to the patient and suggests the suitable next steps in assessment/ management.</w:t>
            </w:r>
          </w:p>
        </w:tc>
        <w:tc>
          <w:tcPr>
            <w:tcW w:w="1843" w:type="dxa"/>
          </w:tcPr>
          <w:p w14:paraId="66E99E47" w14:textId="77777777" w:rsidR="00826C4C" w:rsidRDefault="00826C4C"/>
        </w:tc>
        <w:tc>
          <w:tcPr>
            <w:tcW w:w="1843" w:type="dxa"/>
          </w:tcPr>
          <w:p w14:paraId="2B69F624" w14:textId="77777777" w:rsidR="00826C4C" w:rsidRDefault="00826C4C"/>
        </w:tc>
        <w:tc>
          <w:tcPr>
            <w:tcW w:w="1785" w:type="dxa"/>
          </w:tcPr>
          <w:p w14:paraId="1B148F95" w14:textId="77777777" w:rsidR="00826C4C" w:rsidRDefault="00826C4C"/>
        </w:tc>
      </w:tr>
      <w:tr w:rsidR="00826C4C" w14:paraId="494AFFE7" w14:textId="77777777" w:rsidTr="00826C4C">
        <w:tc>
          <w:tcPr>
            <w:tcW w:w="3539" w:type="dxa"/>
          </w:tcPr>
          <w:p w14:paraId="4E3C9FD9" w14:textId="2B4BB8D4" w:rsidR="00826C4C" w:rsidRDefault="00826C4C" w:rsidP="00826C4C">
            <w:pPr>
              <w:pStyle w:val="ListParagraph"/>
              <w:numPr>
                <w:ilvl w:val="0"/>
                <w:numId w:val="1"/>
              </w:numPr>
            </w:pPr>
            <w:r>
              <w:t>Explains the details of the objective assessment in a clear way and provides information regarding the risks/ benefits of the examination.</w:t>
            </w:r>
          </w:p>
        </w:tc>
        <w:tc>
          <w:tcPr>
            <w:tcW w:w="1843" w:type="dxa"/>
          </w:tcPr>
          <w:p w14:paraId="06CD202D" w14:textId="77777777" w:rsidR="00826C4C" w:rsidRDefault="00826C4C"/>
        </w:tc>
        <w:tc>
          <w:tcPr>
            <w:tcW w:w="1843" w:type="dxa"/>
          </w:tcPr>
          <w:p w14:paraId="065817BF" w14:textId="77777777" w:rsidR="00826C4C" w:rsidRDefault="00826C4C"/>
        </w:tc>
        <w:tc>
          <w:tcPr>
            <w:tcW w:w="1785" w:type="dxa"/>
          </w:tcPr>
          <w:p w14:paraId="7C93B31B" w14:textId="77777777" w:rsidR="00826C4C" w:rsidRDefault="00826C4C"/>
        </w:tc>
      </w:tr>
      <w:tr w:rsidR="00826C4C" w14:paraId="6B001DA3" w14:textId="77777777" w:rsidTr="00826C4C">
        <w:tc>
          <w:tcPr>
            <w:tcW w:w="3539" w:type="dxa"/>
          </w:tcPr>
          <w:p w14:paraId="5D482CBD" w14:textId="188CD92C" w:rsidR="00826C4C" w:rsidRDefault="00826C4C" w:rsidP="00826C4C">
            <w:pPr>
              <w:pStyle w:val="ListParagraph"/>
              <w:numPr>
                <w:ilvl w:val="0"/>
                <w:numId w:val="1"/>
              </w:numPr>
            </w:pPr>
            <w:r>
              <w:t xml:space="preserve">Obtains </w:t>
            </w:r>
            <w:r w:rsidR="005426E5">
              <w:t xml:space="preserve">informed </w:t>
            </w:r>
            <w:r>
              <w:t xml:space="preserve">consent from the patient </w:t>
            </w:r>
            <w:r w:rsidR="00A915DF">
              <w:t>for carrying out the objective examination and explains that the patient can opt out at any point.</w:t>
            </w:r>
          </w:p>
        </w:tc>
        <w:tc>
          <w:tcPr>
            <w:tcW w:w="1843" w:type="dxa"/>
          </w:tcPr>
          <w:p w14:paraId="34E9371C" w14:textId="77777777" w:rsidR="00826C4C" w:rsidRDefault="00826C4C"/>
        </w:tc>
        <w:tc>
          <w:tcPr>
            <w:tcW w:w="1843" w:type="dxa"/>
          </w:tcPr>
          <w:p w14:paraId="71F40EF3" w14:textId="77777777" w:rsidR="00826C4C" w:rsidRDefault="00826C4C"/>
        </w:tc>
        <w:tc>
          <w:tcPr>
            <w:tcW w:w="1785" w:type="dxa"/>
          </w:tcPr>
          <w:p w14:paraId="3AEE820E" w14:textId="77777777" w:rsidR="00826C4C" w:rsidRDefault="00826C4C"/>
        </w:tc>
      </w:tr>
      <w:tr w:rsidR="00826C4C" w14:paraId="06FB51CD" w14:textId="77777777" w:rsidTr="00826C4C">
        <w:tc>
          <w:tcPr>
            <w:tcW w:w="3539" w:type="dxa"/>
          </w:tcPr>
          <w:p w14:paraId="7E7DEC26" w14:textId="798BDCF4" w:rsidR="00826C4C" w:rsidRDefault="00EC58BD" w:rsidP="00EC58BD">
            <w:pPr>
              <w:pStyle w:val="ListParagraph"/>
              <w:numPr>
                <w:ilvl w:val="0"/>
                <w:numId w:val="1"/>
              </w:numPr>
            </w:pPr>
            <w:r>
              <w:t>Adheres to infection control procedures for their work place.</w:t>
            </w:r>
          </w:p>
        </w:tc>
        <w:tc>
          <w:tcPr>
            <w:tcW w:w="1843" w:type="dxa"/>
          </w:tcPr>
          <w:p w14:paraId="3FD96A69" w14:textId="77777777" w:rsidR="00826C4C" w:rsidRDefault="00826C4C"/>
        </w:tc>
        <w:tc>
          <w:tcPr>
            <w:tcW w:w="1843" w:type="dxa"/>
          </w:tcPr>
          <w:p w14:paraId="12D41AAF" w14:textId="77777777" w:rsidR="00826C4C" w:rsidRDefault="00826C4C"/>
        </w:tc>
        <w:tc>
          <w:tcPr>
            <w:tcW w:w="1785" w:type="dxa"/>
          </w:tcPr>
          <w:p w14:paraId="6E106B8F" w14:textId="77777777" w:rsidR="00826C4C" w:rsidRDefault="00826C4C"/>
        </w:tc>
      </w:tr>
      <w:tr w:rsidR="00826C4C" w14:paraId="479211D4" w14:textId="77777777" w:rsidTr="00826C4C">
        <w:tc>
          <w:tcPr>
            <w:tcW w:w="3539" w:type="dxa"/>
          </w:tcPr>
          <w:p w14:paraId="727DDAE5" w14:textId="14E75F9C" w:rsidR="00826C4C" w:rsidRDefault="00EC58BD" w:rsidP="00EC58BD">
            <w:pPr>
              <w:pStyle w:val="ListParagraph"/>
              <w:numPr>
                <w:ilvl w:val="0"/>
                <w:numId w:val="1"/>
              </w:numPr>
            </w:pPr>
            <w:r>
              <w:t>The clinician uses clear, effective communication throughout the assessment.</w:t>
            </w:r>
          </w:p>
        </w:tc>
        <w:tc>
          <w:tcPr>
            <w:tcW w:w="1843" w:type="dxa"/>
          </w:tcPr>
          <w:p w14:paraId="61437096" w14:textId="77777777" w:rsidR="00826C4C" w:rsidRDefault="00826C4C"/>
        </w:tc>
        <w:tc>
          <w:tcPr>
            <w:tcW w:w="1843" w:type="dxa"/>
          </w:tcPr>
          <w:p w14:paraId="73430BD2" w14:textId="77777777" w:rsidR="00826C4C" w:rsidRDefault="00826C4C"/>
        </w:tc>
        <w:tc>
          <w:tcPr>
            <w:tcW w:w="1785" w:type="dxa"/>
          </w:tcPr>
          <w:p w14:paraId="6E29759E" w14:textId="77777777" w:rsidR="00826C4C" w:rsidRDefault="00826C4C"/>
        </w:tc>
      </w:tr>
      <w:tr w:rsidR="00EC58BD" w14:paraId="08AC2236" w14:textId="77777777" w:rsidTr="00826C4C">
        <w:tc>
          <w:tcPr>
            <w:tcW w:w="3539" w:type="dxa"/>
          </w:tcPr>
          <w:p w14:paraId="02991436" w14:textId="2EB5947A" w:rsidR="00EC58BD" w:rsidRDefault="00EC58BD" w:rsidP="00EC58BD">
            <w:pPr>
              <w:pStyle w:val="ListParagraph"/>
              <w:numPr>
                <w:ilvl w:val="0"/>
                <w:numId w:val="1"/>
              </w:numPr>
            </w:pPr>
            <w:r>
              <w:t>At the end of the objective assessment, the clinician debriefs the patient of their findings and suggests a treatment plan based upon this (the clinician should show sound clinical reasoning and knowledge of the evidence base of the presenting problem(s)).</w:t>
            </w:r>
          </w:p>
        </w:tc>
        <w:tc>
          <w:tcPr>
            <w:tcW w:w="1843" w:type="dxa"/>
          </w:tcPr>
          <w:p w14:paraId="45A91024" w14:textId="77777777" w:rsidR="00EC58BD" w:rsidRDefault="00EC58BD"/>
        </w:tc>
        <w:tc>
          <w:tcPr>
            <w:tcW w:w="1843" w:type="dxa"/>
          </w:tcPr>
          <w:p w14:paraId="01DD1B96" w14:textId="77777777" w:rsidR="00EC58BD" w:rsidRDefault="00EC58BD"/>
        </w:tc>
        <w:tc>
          <w:tcPr>
            <w:tcW w:w="1785" w:type="dxa"/>
          </w:tcPr>
          <w:p w14:paraId="1A780031" w14:textId="77777777" w:rsidR="00EC58BD" w:rsidRDefault="00EC58BD"/>
        </w:tc>
      </w:tr>
      <w:tr w:rsidR="00E57924" w14:paraId="0315FC28" w14:textId="77777777" w:rsidTr="00826C4C">
        <w:tc>
          <w:tcPr>
            <w:tcW w:w="3539" w:type="dxa"/>
          </w:tcPr>
          <w:p w14:paraId="6EA62F8B" w14:textId="749BDD78" w:rsidR="00E57924" w:rsidRDefault="00E57924" w:rsidP="00EC58B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clinician and patient agree the best course of action for the patient and follow up appointment.</w:t>
            </w:r>
          </w:p>
        </w:tc>
        <w:tc>
          <w:tcPr>
            <w:tcW w:w="1843" w:type="dxa"/>
          </w:tcPr>
          <w:p w14:paraId="787AE4D9" w14:textId="77777777" w:rsidR="00E57924" w:rsidRDefault="00E57924"/>
        </w:tc>
        <w:tc>
          <w:tcPr>
            <w:tcW w:w="1843" w:type="dxa"/>
          </w:tcPr>
          <w:p w14:paraId="1DAA54B1" w14:textId="77777777" w:rsidR="00E57924" w:rsidRDefault="00E57924"/>
        </w:tc>
        <w:tc>
          <w:tcPr>
            <w:tcW w:w="1785" w:type="dxa"/>
          </w:tcPr>
          <w:p w14:paraId="2A7FC785" w14:textId="77777777" w:rsidR="00E57924" w:rsidRDefault="00E57924"/>
        </w:tc>
      </w:tr>
      <w:tr w:rsidR="004C4D83" w14:paraId="59D67B3A" w14:textId="77777777" w:rsidTr="00826C4C">
        <w:tc>
          <w:tcPr>
            <w:tcW w:w="3539" w:type="dxa"/>
          </w:tcPr>
          <w:p w14:paraId="25A28844" w14:textId="56F7F884" w:rsidR="004C4D83" w:rsidRPr="00E46C9B" w:rsidRDefault="004C4D83" w:rsidP="00EC58BD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E46C9B">
              <w:t xml:space="preserve">Where </w:t>
            </w:r>
            <w:r w:rsidR="00E46C9B" w:rsidRPr="00E46C9B">
              <w:t xml:space="preserve">the possibility of serious pathology is </w:t>
            </w:r>
            <w:r w:rsidRPr="00E46C9B">
              <w:t>indicated</w:t>
            </w:r>
            <w:r w:rsidR="00E46C9B" w:rsidRPr="00E46C9B">
              <w:t xml:space="preserve"> or the patient has other needs outside of the scope of physiotherapy,</w:t>
            </w:r>
            <w:r w:rsidRPr="00E46C9B">
              <w:t xml:space="preserve"> the clinician </w:t>
            </w:r>
            <w:r w:rsidR="00E46C9B" w:rsidRPr="00E46C9B">
              <w:t xml:space="preserve">arranges </w:t>
            </w:r>
            <w:r w:rsidRPr="00E46C9B">
              <w:t>onward referral or consultation with another appropriate healthcare professional.</w:t>
            </w:r>
          </w:p>
        </w:tc>
        <w:tc>
          <w:tcPr>
            <w:tcW w:w="1843" w:type="dxa"/>
          </w:tcPr>
          <w:p w14:paraId="67526ABF" w14:textId="77777777" w:rsidR="004C4D83" w:rsidRDefault="004C4D83"/>
        </w:tc>
        <w:tc>
          <w:tcPr>
            <w:tcW w:w="1843" w:type="dxa"/>
          </w:tcPr>
          <w:p w14:paraId="5FD61D9E" w14:textId="77777777" w:rsidR="004C4D83" w:rsidRDefault="004C4D83"/>
        </w:tc>
        <w:tc>
          <w:tcPr>
            <w:tcW w:w="1785" w:type="dxa"/>
          </w:tcPr>
          <w:p w14:paraId="343B1662" w14:textId="77777777" w:rsidR="004C4D83" w:rsidRDefault="004C4D83"/>
        </w:tc>
      </w:tr>
    </w:tbl>
    <w:p w14:paraId="49C2CD5A" w14:textId="3DAA5119" w:rsidR="00C00862" w:rsidRDefault="00CE017C"/>
    <w:p w14:paraId="49F5FD14" w14:textId="7CFACFAA" w:rsidR="007F4236" w:rsidRDefault="007F423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B00E1" w14:paraId="0659A036" w14:textId="77777777" w:rsidTr="005B00E1">
        <w:tc>
          <w:tcPr>
            <w:tcW w:w="9067" w:type="dxa"/>
          </w:tcPr>
          <w:p w14:paraId="0404536C" w14:textId="5CAACF9A" w:rsidR="005B00E1" w:rsidRDefault="005B00E1" w:rsidP="005B00E1">
            <w:pPr>
              <w:jc w:val="center"/>
            </w:pPr>
            <w:r>
              <w:t>Name(s) and signature of assessors</w:t>
            </w:r>
          </w:p>
        </w:tc>
      </w:tr>
      <w:tr w:rsidR="005B00E1" w14:paraId="2BAF62D5" w14:textId="77777777" w:rsidTr="005B00E1">
        <w:tc>
          <w:tcPr>
            <w:tcW w:w="9067" w:type="dxa"/>
          </w:tcPr>
          <w:p w14:paraId="0ABC55F5" w14:textId="77777777" w:rsidR="005B00E1" w:rsidRDefault="005B00E1"/>
          <w:p w14:paraId="3763F49C" w14:textId="7AF4570C" w:rsidR="005B00E1" w:rsidRDefault="005B00E1"/>
        </w:tc>
      </w:tr>
      <w:tr w:rsidR="005B00E1" w14:paraId="528D6B58" w14:textId="77777777" w:rsidTr="005B00E1">
        <w:tc>
          <w:tcPr>
            <w:tcW w:w="9067" w:type="dxa"/>
          </w:tcPr>
          <w:p w14:paraId="3603F8A2" w14:textId="77777777" w:rsidR="005B00E1" w:rsidRDefault="005B00E1"/>
          <w:p w14:paraId="026F5CD3" w14:textId="763A4F5F" w:rsidR="005B00E1" w:rsidRDefault="005B00E1"/>
        </w:tc>
      </w:tr>
      <w:tr w:rsidR="005B00E1" w14:paraId="3AE62A75" w14:textId="77777777" w:rsidTr="005B00E1">
        <w:tc>
          <w:tcPr>
            <w:tcW w:w="9067" w:type="dxa"/>
          </w:tcPr>
          <w:p w14:paraId="562FD749" w14:textId="77777777" w:rsidR="005B00E1" w:rsidRDefault="005B00E1"/>
          <w:p w14:paraId="66D2AA8F" w14:textId="516621E9" w:rsidR="005B00E1" w:rsidRDefault="005B00E1"/>
        </w:tc>
      </w:tr>
    </w:tbl>
    <w:p w14:paraId="3CFDA013" w14:textId="77777777" w:rsidR="007F4236" w:rsidRDefault="007F4236"/>
    <w:sectPr w:rsidR="007F4236" w:rsidSect="00E6593D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EBE0" w14:textId="77777777" w:rsidR="00CE017C" w:rsidRDefault="00CE017C" w:rsidP="001779AD">
      <w:r>
        <w:separator/>
      </w:r>
    </w:p>
  </w:endnote>
  <w:endnote w:type="continuationSeparator" w:id="0">
    <w:p w14:paraId="097FFB46" w14:textId="77777777" w:rsidR="00CE017C" w:rsidRDefault="00CE017C" w:rsidP="0017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F0EA" w14:textId="77777777" w:rsidR="00B46A4D" w:rsidRDefault="00B46A4D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37E5597" w14:textId="77777777" w:rsidR="00B46A4D" w:rsidRDefault="00B46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4FCC" w14:textId="77777777" w:rsidR="00CE017C" w:rsidRDefault="00CE017C" w:rsidP="001779AD">
      <w:r>
        <w:separator/>
      </w:r>
    </w:p>
  </w:footnote>
  <w:footnote w:type="continuationSeparator" w:id="0">
    <w:p w14:paraId="1101780F" w14:textId="77777777" w:rsidR="00CE017C" w:rsidRDefault="00CE017C" w:rsidP="0017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 w:val="20"/>
        <w:szCs w:val="20"/>
      </w:rPr>
      <w:alias w:val="Author"/>
      <w:tag w:val=""/>
      <w:id w:val="-952397527"/>
      <w:placeholder>
        <w:docPart w:val="0FED1AC62A9EE9429266E45CAD0F235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79DC86FA" w14:textId="4631183A" w:rsidR="001779AD" w:rsidRDefault="00E46C9B">
        <w:pPr>
          <w:pStyle w:val="Header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Candidate URN:</w:t>
        </w:r>
      </w:p>
    </w:sdtContent>
  </w:sdt>
  <w:p w14:paraId="1C332F11" w14:textId="75C95991" w:rsidR="001779AD" w:rsidRDefault="001779AD">
    <w:pPr>
      <w:pStyle w:val="Header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Title"/>
        <w:tag w:val=""/>
        <w:id w:val="-1954942076"/>
        <w:placeholder>
          <w:docPart w:val="1280AC8F4895DE498878A83186332B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46C9B">
          <w:rPr>
            <w:caps/>
            <w:color w:val="4472C4" w:themeColor="accent1"/>
          </w:rPr>
          <w:t>POGP Portfolio patient assessment log book</w:t>
        </w:r>
      </w:sdtContent>
    </w:sdt>
  </w:p>
  <w:p w14:paraId="2AAA3C5D" w14:textId="77777777" w:rsidR="001779AD" w:rsidRDefault="0017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F34"/>
    <w:multiLevelType w:val="hybridMultilevel"/>
    <w:tmpl w:val="40545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4C"/>
    <w:rsid w:val="000E2E46"/>
    <w:rsid w:val="001779AD"/>
    <w:rsid w:val="004477D2"/>
    <w:rsid w:val="004C4D83"/>
    <w:rsid w:val="005426E5"/>
    <w:rsid w:val="005B00E1"/>
    <w:rsid w:val="007F4236"/>
    <w:rsid w:val="00826C4C"/>
    <w:rsid w:val="00A10848"/>
    <w:rsid w:val="00A915DF"/>
    <w:rsid w:val="00B46A4D"/>
    <w:rsid w:val="00C43EA2"/>
    <w:rsid w:val="00CE017C"/>
    <w:rsid w:val="00E46C9B"/>
    <w:rsid w:val="00E57924"/>
    <w:rsid w:val="00E6593D"/>
    <w:rsid w:val="00E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592F0"/>
  <w14:defaultImageDpi w14:val="32767"/>
  <w15:chartTrackingRefBased/>
  <w15:docId w15:val="{CA00B497-380D-5544-B154-A2340EED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AD"/>
  </w:style>
  <w:style w:type="paragraph" w:styleId="Footer">
    <w:name w:val="footer"/>
    <w:basedOn w:val="Normal"/>
    <w:link w:val="FooterChar"/>
    <w:uiPriority w:val="99"/>
    <w:unhideWhenUsed/>
    <w:rsid w:val="00177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ED1AC62A9EE9429266E45CAD0F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0346-7C8E-424F-9F95-0865A6C9A150}"/>
      </w:docPartPr>
      <w:docPartBody>
        <w:p w:rsidR="00000000" w:rsidRDefault="004630D7" w:rsidP="004630D7">
          <w:pPr>
            <w:pStyle w:val="0FED1AC62A9EE9429266E45CAD0F235D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1280AC8F4895DE498878A8318633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4707-C424-D743-9E44-1776569CFA6D}"/>
      </w:docPartPr>
      <w:docPartBody>
        <w:p w:rsidR="00000000" w:rsidRDefault="004630D7" w:rsidP="004630D7">
          <w:pPr>
            <w:pStyle w:val="1280AC8F4895DE498878A83186332B0D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7"/>
    <w:rsid w:val="004630D7"/>
    <w:rsid w:val="00D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ED1AC62A9EE9429266E45CAD0F235D">
    <w:name w:val="0FED1AC62A9EE9429266E45CAD0F235D"/>
    <w:rsid w:val="004630D7"/>
  </w:style>
  <w:style w:type="paragraph" w:customStyle="1" w:styleId="1280AC8F4895DE498878A83186332B0D">
    <w:name w:val="1280AC8F4895DE498878A83186332B0D"/>
    <w:rsid w:val="00463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POGP Portfolio patient assessment log book</dc:title>
  <dc:subject/>
  <dc:creator>Candidate URN:</dc:creator>
  <cp:keywords/>
  <dc:description/>
  <cp:lastModifiedBy>Robert Barnes</cp:lastModifiedBy>
  <cp:revision>9</cp:revision>
  <dcterms:created xsi:type="dcterms:W3CDTF">2024-05-08T11:26:00Z</dcterms:created>
  <dcterms:modified xsi:type="dcterms:W3CDTF">2024-05-15T10:12:00Z</dcterms:modified>
</cp:coreProperties>
</file>