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D2DE4" w14:textId="77777777" w:rsidR="001E1779" w:rsidRPr="008929B9" w:rsidRDefault="001E1779" w:rsidP="001E1779">
      <w:pPr>
        <w:ind w:left="2160" w:firstLine="720"/>
      </w:pPr>
      <w:r w:rsidRPr="004E6B7A">
        <w:tab/>
      </w:r>
      <w:r w:rsidRPr="004E6B7A">
        <w:rPr>
          <w:noProof/>
        </w:rPr>
        <w:drawing>
          <wp:inline distT="0" distB="0" distL="0" distR="0" wp14:anchorId="540D54AB" wp14:editId="3514DFB6">
            <wp:extent cx="952500" cy="10160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5074" cy="113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637C0" w14:textId="77777777" w:rsidR="001E1779" w:rsidRPr="008929B9" w:rsidRDefault="001E1779" w:rsidP="001E1779"/>
    <w:p w14:paraId="3565BC3C" w14:textId="77777777" w:rsidR="001E1779" w:rsidRPr="008929B9" w:rsidRDefault="001E1779" w:rsidP="001E1779"/>
    <w:p w14:paraId="1AF30A76" w14:textId="6BC2B99F" w:rsidR="001E1779" w:rsidRPr="008929B9" w:rsidRDefault="001E1779" w:rsidP="00A24027">
      <w:pPr>
        <w:jc w:val="center"/>
        <w:rPr>
          <w:sz w:val="28"/>
          <w:szCs w:val="28"/>
        </w:rPr>
      </w:pPr>
      <w:r w:rsidRPr="008929B9">
        <w:rPr>
          <w:b/>
          <w:bCs/>
          <w:sz w:val="28"/>
          <w:szCs w:val="28"/>
        </w:rPr>
        <w:t>Terms of Reference of the</w:t>
      </w:r>
      <w:r w:rsidR="00B063F9" w:rsidRPr="008929B9">
        <w:rPr>
          <w:b/>
          <w:bCs/>
          <w:sz w:val="28"/>
          <w:szCs w:val="28"/>
        </w:rPr>
        <w:t xml:space="preserve"> Journal </w:t>
      </w:r>
      <w:r w:rsidR="00B639FD" w:rsidRPr="008929B9">
        <w:rPr>
          <w:b/>
          <w:bCs/>
          <w:sz w:val="28"/>
          <w:szCs w:val="28"/>
        </w:rPr>
        <w:t>Sub</w:t>
      </w:r>
      <w:r w:rsidRPr="008929B9">
        <w:rPr>
          <w:b/>
          <w:bCs/>
          <w:sz w:val="28"/>
          <w:szCs w:val="28"/>
        </w:rPr>
        <w:t>committee of POGP</w:t>
      </w:r>
    </w:p>
    <w:p w14:paraId="78E52156" w14:textId="77777777" w:rsidR="001E1779" w:rsidRPr="008929B9" w:rsidRDefault="001E1779" w:rsidP="001E1779">
      <w:pPr>
        <w:rPr>
          <w:sz w:val="28"/>
          <w:szCs w:val="28"/>
        </w:rPr>
      </w:pPr>
    </w:p>
    <w:p w14:paraId="093CE398" w14:textId="77777777" w:rsidR="001E1779" w:rsidRPr="008929B9" w:rsidRDefault="001E1779" w:rsidP="001E1779">
      <w:pPr>
        <w:pStyle w:val="BodyA"/>
        <w:rPr>
          <w:rFonts w:ascii="Calibri" w:eastAsia="Arial" w:hAnsi="Calibri" w:cs="Arial"/>
          <w:b/>
          <w:bCs/>
          <w:sz w:val="28"/>
          <w:szCs w:val="28"/>
          <w:lang w:val="en-GB"/>
        </w:rPr>
      </w:pPr>
    </w:p>
    <w:p w14:paraId="7FF401BA" w14:textId="7D0C05CF" w:rsidR="001E1779" w:rsidRPr="008929B9" w:rsidRDefault="001E1779" w:rsidP="00725004">
      <w:pPr>
        <w:pStyle w:val="BodyA"/>
        <w:numPr>
          <w:ilvl w:val="0"/>
          <w:numId w:val="16"/>
        </w:numPr>
        <w:rPr>
          <w:rFonts w:ascii="Calibri" w:eastAsia="Arial" w:hAnsi="Calibri" w:cs="Arial"/>
          <w:b/>
          <w:bCs/>
          <w:sz w:val="28"/>
          <w:szCs w:val="28"/>
          <w:lang w:val="en-GB"/>
        </w:rPr>
      </w:pPr>
      <w:r w:rsidRPr="008929B9">
        <w:rPr>
          <w:rFonts w:ascii="Calibri" w:hAnsi="Calibri"/>
          <w:b/>
          <w:bCs/>
          <w:sz w:val="28"/>
          <w:szCs w:val="28"/>
          <w:lang w:val="en-GB"/>
        </w:rPr>
        <w:t>Name</w:t>
      </w:r>
    </w:p>
    <w:p w14:paraId="4EF32FA9" w14:textId="77777777" w:rsidR="001E1779" w:rsidRPr="008929B9" w:rsidRDefault="001E1779" w:rsidP="001E1779">
      <w:pPr>
        <w:pStyle w:val="BodyA"/>
        <w:rPr>
          <w:rFonts w:ascii="Calibri" w:eastAsia="Arial" w:hAnsi="Calibri" w:cs="Arial"/>
          <w:b/>
          <w:bCs/>
          <w:sz w:val="28"/>
          <w:szCs w:val="28"/>
          <w:lang w:val="en-GB"/>
        </w:rPr>
      </w:pPr>
    </w:p>
    <w:p w14:paraId="6278403B" w14:textId="7BB839BB" w:rsidR="001E1779" w:rsidRPr="008929B9" w:rsidRDefault="001E1779" w:rsidP="001E1779">
      <w:pPr>
        <w:pStyle w:val="BodyA"/>
        <w:rPr>
          <w:rFonts w:ascii="Calibri" w:eastAsia="Arial" w:hAnsi="Calibri" w:cs="Arial"/>
          <w:sz w:val="28"/>
          <w:szCs w:val="28"/>
          <w:lang w:val="en-GB"/>
        </w:rPr>
      </w:pPr>
      <w:r w:rsidRPr="008929B9">
        <w:rPr>
          <w:rFonts w:ascii="Calibri" w:hAnsi="Calibri"/>
          <w:sz w:val="28"/>
          <w:szCs w:val="28"/>
          <w:lang w:val="en-GB"/>
        </w:rPr>
        <w:t xml:space="preserve">The subcommittee shall be called </w:t>
      </w:r>
      <w:r w:rsidR="00A24027" w:rsidRPr="008929B9">
        <w:rPr>
          <w:rFonts w:ascii="Calibri" w:hAnsi="Calibri"/>
          <w:sz w:val="28"/>
          <w:szCs w:val="28"/>
          <w:lang w:val="en-GB"/>
        </w:rPr>
        <w:t>the Journal</w:t>
      </w:r>
      <w:r w:rsidR="00E83779" w:rsidRPr="008929B9">
        <w:rPr>
          <w:rFonts w:ascii="Calibri" w:hAnsi="Calibri"/>
          <w:sz w:val="28"/>
          <w:szCs w:val="28"/>
          <w:lang w:val="en-GB"/>
        </w:rPr>
        <w:t xml:space="preserve"> Sub</w:t>
      </w:r>
      <w:r w:rsidR="00B639FD" w:rsidRPr="008929B9">
        <w:rPr>
          <w:rFonts w:ascii="Calibri" w:hAnsi="Calibri"/>
          <w:sz w:val="28"/>
          <w:szCs w:val="28"/>
          <w:lang w:val="en-GB"/>
        </w:rPr>
        <w:t>c</w:t>
      </w:r>
      <w:r w:rsidR="00C83DCF" w:rsidRPr="008929B9">
        <w:rPr>
          <w:rFonts w:ascii="Calibri" w:hAnsi="Calibri"/>
          <w:sz w:val="28"/>
          <w:szCs w:val="28"/>
          <w:lang w:val="en-GB"/>
        </w:rPr>
        <w:t>ommittee (</w:t>
      </w:r>
      <w:r w:rsidR="00B063F9" w:rsidRPr="008929B9">
        <w:rPr>
          <w:rFonts w:ascii="Calibri" w:hAnsi="Calibri"/>
          <w:sz w:val="28"/>
          <w:szCs w:val="28"/>
          <w:lang w:val="en-GB"/>
        </w:rPr>
        <w:t xml:space="preserve">JSC) </w:t>
      </w:r>
      <w:r w:rsidRPr="008929B9">
        <w:rPr>
          <w:rFonts w:ascii="Calibri" w:hAnsi="Calibri"/>
          <w:sz w:val="28"/>
          <w:szCs w:val="28"/>
          <w:lang w:val="en-GB"/>
        </w:rPr>
        <w:t xml:space="preserve">of </w:t>
      </w:r>
      <w:r w:rsidR="00B639FD" w:rsidRPr="008929B9">
        <w:rPr>
          <w:rFonts w:ascii="Calibri" w:hAnsi="Calibri"/>
          <w:sz w:val="28"/>
          <w:szCs w:val="28"/>
          <w:lang w:val="en-GB"/>
        </w:rPr>
        <w:t xml:space="preserve">Pelvic, Obstetric and Gynaecological Physiotherapy (POGP), a professional </w:t>
      </w:r>
      <w:r w:rsidR="008929B9" w:rsidRPr="008929B9">
        <w:rPr>
          <w:rFonts w:ascii="Calibri" w:hAnsi="Calibri"/>
          <w:sz w:val="28"/>
          <w:szCs w:val="28"/>
          <w:lang w:val="en-GB"/>
        </w:rPr>
        <w:t>network</w:t>
      </w:r>
      <w:r w:rsidR="009D3275">
        <w:rPr>
          <w:rFonts w:ascii="Calibri" w:hAnsi="Calibri"/>
          <w:sz w:val="28"/>
          <w:szCs w:val="28"/>
          <w:lang w:val="en-GB"/>
        </w:rPr>
        <w:t xml:space="preserve"> of</w:t>
      </w:r>
      <w:r w:rsidR="008929B9" w:rsidRPr="008929B9">
        <w:rPr>
          <w:rFonts w:ascii="Calibri" w:hAnsi="Calibri"/>
          <w:sz w:val="28"/>
          <w:szCs w:val="28"/>
          <w:lang w:val="en-GB"/>
        </w:rPr>
        <w:t xml:space="preserve"> the</w:t>
      </w:r>
      <w:r w:rsidR="00B639FD" w:rsidRPr="008929B9">
        <w:rPr>
          <w:rFonts w:ascii="Calibri" w:hAnsi="Calibri"/>
          <w:sz w:val="28"/>
          <w:szCs w:val="28"/>
          <w:lang w:val="en-GB"/>
        </w:rPr>
        <w:t xml:space="preserve"> Chartered Society of </w:t>
      </w:r>
      <w:r w:rsidR="00971820" w:rsidRPr="008929B9">
        <w:rPr>
          <w:rFonts w:ascii="Calibri" w:hAnsi="Calibri"/>
          <w:sz w:val="28"/>
          <w:szCs w:val="28"/>
          <w:lang w:val="en-GB"/>
        </w:rPr>
        <w:t>Physiotherapy</w:t>
      </w:r>
    </w:p>
    <w:p w14:paraId="3A450F78" w14:textId="77777777" w:rsidR="001E1779" w:rsidRPr="008929B9" w:rsidRDefault="001E1779" w:rsidP="001E1779">
      <w:pPr>
        <w:pStyle w:val="BodyA"/>
        <w:rPr>
          <w:rFonts w:ascii="Calibri" w:eastAsia="Arial" w:hAnsi="Calibri" w:cs="Arial"/>
          <w:sz w:val="28"/>
          <w:szCs w:val="28"/>
          <w:lang w:val="en-GB"/>
        </w:rPr>
      </w:pPr>
    </w:p>
    <w:p w14:paraId="066F47FD" w14:textId="3F9154FB" w:rsidR="001E1779" w:rsidRPr="008929B9" w:rsidRDefault="001E1779" w:rsidP="00725004">
      <w:pPr>
        <w:pStyle w:val="BodyA"/>
        <w:numPr>
          <w:ilvl w:val="0"/>
          <w:numId w:val="16"/>
        </w:numPr>
        <w:rPr>
          <w:rFonts w:ascii="Calibri" w:hAnsi="Calibri"/>
          <w:b/>
          <w:bCs/>
          <w:sz w:val="28"/>
          <w:szCs w:val="28"/>
          <w:lang w:val="en-GB"/>
        </w:rPr>
      </w:pPr>
      <w:r w:rsidRPr="008929B9">
        <w:rPr>
          <w:rFonts w:ascii="Calibri" w:hAnsi="Calibri"/>
          <w:b/>
          <w:bCs/>
          <w:sz w:val="28"/>
          <w:szCs w:val="28"/>
          <w:lang w:val="en-GB"/>
        </w:rPr>
        <w:t>Aims</w:t>
      </w:r>
    </w:p>
    <w:p w14:paraId="3A0806F5" w14:textId="45FD7609" w:rsidR="001E1779" w:rsidRPr="008929B9" w:rsidRDefault="001E1779" w:rsidP="001E1779">
      <w:pPr>
        <w:pStyle w:val="BodyA"/>
        <w:rPr>
          <w:rFonts w:ascii="Calibri" w:eastAsia="Arial" w:hAnsi="Calibri" w:cs="Arial"/>
          <w:b/>
          <w:bCs/>
          <w:sz w:val="28"/>
          <w:szCs w:val="28"/>
          <w:lang w:val="en-GB"/>
        </w:rPr>
      </w:pPr>
      <w:r w:rsidRPr="008929B9">
        <w:rPr>
          <w:rFonts w:ascii="Calibri" w:eastAsia="Arial" w:hAnsi="Calibri" w:cs="Arial"/>
          <w:b/>
          <w:bCs/>
          <w:sz w:val="28"/>
          <w:szCs w:val="28"/>
          <w:lang w:val="en-GB"/>
        </w:rPr>
        <w:tab/>
      </w:r>
    </w:p>
    <w:p w14:paraId="76295CC5" w14:textId="60246388" w:rsidR="001E1779" w:rsidRPr="008929B9" w:rsidRDefault="001E1779" w:rsidP="001E1779">
      <w:pPr>
        <w:pStyle w:val="BodyA"/>
        <w:rPr>
          <w:rFonts w:ascii="Calibri" w:eastAsia="Arial" w:hAnsi="Calibri" w:cs="Arial"/>
          <w:b/>
          <w:bCs/>
          <w:i/>
          <w:iCs/>
          <w:sz w:val="24"/>
          <w:szCs w:val="24"/>
          <w:lang w:val="en-GB"/>
        </w:rPr>
      </w:pPr>
      <w:r w:rsidRPr="008929B9">
        <w:rPr>
          <w:rFonts w:ascii="Calibri" w:eastAsia="Arial" w:hAnsi="Calibri" w:cs="Arial"/>
          <w:b/>
          <w:bCs/>
          <w:sz w:val="28"/>
          <w:szCs w:val="28"/>
          <w:lang w:val="en-GB"/>
        </w:rPr>
        <w:tab/>
      </w:r>
      <w:r w:rsidR="00CE0DCF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To produce a biannual journal </w:t>
      </w:r>
      <w:r w:rsidR="00151974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>that</w:t>
      </w:r>
      <w:r w:rsidR="005B2093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 publishes novel and </w:t>
      </w:r>
      <w:r w:rsidR="0054398F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exciting evidence </w:t>
      </w:r>
      <w:r w:rsidR="00C031B1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and information </w:t>
      </w:r>
      <w:r w:rsidR="0054398F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>regarding p</w:t>
      </w:r>
      <w:r w:rsidR="00C031B1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>elvic health issues that are of interest to the membership of POGP</w:t>
      </w:r>
    </w:p>
    <w:p w14:paraId="37AC3B3A" w14:textId="77777777" w:rsidR="001E1779" w:rsidRPr="008929B9" w:rsidRDefault="001E1779" w:rsidP="001E1779">
      <w:pPr>
        <w:pStyle w:val="BodyA"/>
        <w:rPr>
          <w:rFonts w:ascii="Calibri" w:hAnsi="Calibri"/>
          <w:sz w:val="28"/>
          <w:szCs w:val="28"/>
          <w:lang w:val="en-GB"/>
        </w:rPr>
      </w:pPr>
    </w:p>
    <w:p w14:paraId="07FD492C" w14:textId="77777777" w:rsidR="001E1779" w:rsidRPr="008929B9" w:rsidRDefault="001E1779" w:rsidP="001E1779">
      <w:pPr>
        <w:pStyle w:val="BodyA"/>
        <w:rPr>
          <w:rFonts w:ascii="Calibri" w:hAnsi="Calibri"/>
          <w:sz w:val="28"/>
          <w:szCs w:val="28"/>
          <w:lang w:val="en-GB"/>
        </w:rPr>
      </w:pPr>
    </w:p>
    <w:p w14:paraId="2CF0EDFA" w14:textId="438C3DA9" w:rsidR="001E1779" w:rsidRPr="008929B9" w:rsidRDefault="001E1779" w:rsidP="00725004">
      <w:pPr>
        <w:pStyle w:val="BodyA"/>
        <w:numPr>
          <w:ilvl w:val="0"/>
          <w:numId w:val="16"/>
        </w:numPr>
        <w:rPr>
          <w:rFonts w:ascii="Calibri" w:eastAsia="Arial" w:hAnsi="Calibri" w:cs="Arial"/>
          <w:b/>
          <w:bCs/>
          <w:spacing w:val="18"/>
          <w:sz w:val="28"/>
          <w:szCs w:val="28"/>
          <w:u w:val="single"/>
          <w:lang w:val="en-GB"/>
        </w:rPr>
      </w:pPr>
      <w:r w:rsidRPr="008929B9">
        <w:rPr>
          <w:rFonts w:ascii="Calibri" w:hAnsi="Calibri"/>
          <w:b/>
          <w:bCs/>
          <w:sz w:val="28"/>
          <w:szCs w:val="28"/>
          <w:lang w:val="en-GB"/>
        </w:rPr>
        <w:t>Objectives</w:t>
      </w:r>
    </w:p>
    <w:p w14:paraId="420C7EDE" w14:textId="4F2AB1CA" w:rsidR="00C318DC" w:rsidRPr="00971820" w:rsidRDefault="001E1779" w:rsidP="00C318DC">
      <w:pPr>
        <w:pStyle w:val="BodyA"/>
        <w:numPr>
          <w:ilvl w:val="0"/>
          <w:numId w:val="11"/>
        </w:numPr>
        <w:rPr>
          <w:rFonts w:ascii="Calibri" w:eastAsia="Arial" w:hAnsi="Calibri" w:cs="Arial"/>
          <w:sz w:val="28"/>
          <w:szCs w:val="28"/>
          <w:lang w:val="en-GB"/>
        </w:rPr>
      </w:pPr>
      <w:r w:rsidRPr="008929B9">
        <w:rPr>
          <w:rFonts w:ascii="Calibri" w:eastAsia="Arial" w:hAnsi="Calibri" w:cs="Arial"/>
          <w:sz w:val="28"/>
          <w:szCs w:val="28"/>
          <w:lang w:val="en-GB"/>
        </w:rPr>
        <w:tab/>
      </w:r>
      <w:r w:rsidR="00C318DC" w:rsidRPr="00971820">
        <w:rPr>
          <w:rFonts w:ascii="Calibri" w:eastAsia="Arial" w:hAnsi="Calibri" w:cs="Arial"/>
          <w:sz w:val="28"/>
          <w:szCs w:val="28"/>
          <w:lang w:val="en-GB"/>
        </w:rPr>
        <w:t xml:space="preserve">To ensure production and distribution of two editions per year </w:t>
      </w:r>
      <w:r w:rsidR="00151974" w:rsidRPr="00971820">
        <w:rPr>
          <w:rFonts w:ascii="Calibri" w:eastAsia="Arial" w:hAnsi="Calibri" w:cs="Arial"/>
          <w:sz w:val="28"/>
          <w:szCs w:val="28"/>
          <w:lang w:val="en-GB"/>
        </w:rPr>
        <w:t xml:space="preserve">that </w:t>
      </w:r>
      <w:r w:rsidR="00C318DC" w:rsidRPr="00971820">
        <w:rPr>
          <w:rFonts w:ascii="Calibri" w:eastAsia="Arial" w:hAnsi="Calibri" w:cs="Arial"/>
          <w:sz w:val="28"/>
          <w:szCs w:val="28"/>
          <w:lang w:val="en-GB"/>
        </w:rPr>
        <w:t>meet the established standards</w:t>
      </w:r>
      <w:r w:rsidR="00151974" w:rsidRPr="00971820">
        <w:rPr>
          <w:rFonts w:ascii="Calibri" w:eastAsia="Arial" w:hAnsi="Calibri" w:cs="Arial"/>
          <w:sz w:val="28"/>
          <w:szCs w:val="28"/>
          <w:lang w:val="en-GB"/>
        </w:rPr>
        <w:t>,</w:t>
      </w:r>
      <w:r w:rsidR="00C318DC" w:rsidRPr="00971820">
        <w:rPr>
          <w:rFonts w:ascii="Calibri" w:eastAsia="Arial" w:hAnsi="Calibri" w:cs="Arial"/>
          <w:sz w:val="28"/>
          <w:szCs w:val="28"/>
          <w:lang w:val="en-GB"/>
        </w:rPr>
        <w:t xml:space="preserve"> and to develop and coordinate the concurrent </w:t>
      </w:r>
      <w:r w:rsidR="00151974" w:rsidRPr="00971820">
        <w:rPr>
          <w:rFonts w:ascii="Calibri" w:eastAsia="Arial" w:hAnsi="Calibri" w:cs="Arial"/>
          <w:sz w:val="28"/>
          <w:szCs w:val="28"/>
          <w:lang w:val="en-GB"/>
        </w:rPr>
        <w:t xml:space="preserve">extended </w:t>
      </w:r>
      <w:r w:rsidR="00C318DC" w:rsidRPr="00971820">
        <w:rPr>
          <w:rFonts w:ascii="Calibri" w:eastAsia="Arial" w:hAnsi="Calibri" w:cs="Arial"/>
          <w:sz w:val="28"/>
          <w:szCs w:val="28"/>
          <w:lang w:val="en-GB"/>
        </w:rPr>
        <w:t>online content</w:t>
      </w:r>
      <w:r w:rsidR="00151974" w:rsidRPr="00971820">
        <w:rPr>
          <w:rFonts w:ascii="Calibri" w:eastAsia="Arial" w:hAnsi="Calibri" w:cs="Arial"/>
          <w:sz w:val="28"/>
          <w:szCs w:val="28"/>
          <w:lang w:val="en-GB"/>
        </w:rPr>
        <w:t xml:space="preserve"> (EOC)</w:t>
      </w:r>
    </w:p>
    <w:p w14:paraId="746BDCC4" w14:textId="77777777" w:rsidR="00C318DC" w:rsidRPr="00971820" w:rsidRDefault="00C318DC" w:rsidP="00C318DC">
      <w:pPr>
        <w:pStyle w:val="BodyA"/>
        <w:rPr>
          <w:rFonts w:ascii="Calibri" w:eastAsia="Arial" w:hAnsi="Calibri" w:cs="Arial"/>
          <w:sz w:val="28"/>
          <w:szCs w:val="28"/>
          <w:lang w:val="en-GB"/>
        </w:rPr>
      </w:pPr>
    </w:p>
    <w:p w14:paraId="69014E66" w14:textId="69DC641C" w:rsidR="00C318DC" w:rsidRPr="00971820" w:rsidRDefault="00C318DC" w:rsidP="00C318DC">
      <w:pPr>
        <w:pStyle w:val="BodyA"/>
        <w:numPr>
          <w:ilvl w:val="0"/>
          <w:numId w:val="11"/>
        </w:numPr>
        <w:rPr>
          <w:rFonts w:ascii="Calibri" w:eastAsia="Arial" w:hAnsi="Calibri" w:cs="Arial"/>
          <w:sz w:val="28"/>
          <w:szCs w:val="28"/>
          <w:lang w:val="en-GB"/>
        </w:rPr>
      </w:pPr>
      <w:r w:rsidRPr="00971820">
        <w:rPr>
          <w:rFonts w:ascii="Calibri" w:eastAsia="Arial" w:hAnsi="Calibri" w:cs="Arial"/>
          <w:sz w:val="28"/>
          <w:szCs w:val="28"/>
          <w:lang w:val="en-GB"/>
        </w:rPr>
        <w:t xml:space="preserve">To work actively to acquire or commission appropriate clinical articles for publication in the </w:t>
      </w:r>
      <w:r w:rsidR="00151974" w:rsidRPr="00971820">
        <w:rPr>
          <w:rFonts w:ascii="Calibri" w:eastAsia="Arial" w:hAnsi="Calibri" w:cs="Arial"/>
          <w:sz w:val="28"/>
          <w:szCs w:val="28"/>
          <w:lang w:val="en-GB"/>
        </w:rPr>
        <w:t xml:space="preserve">journal </w:t>
      </w:r>
      <w:r w:rsidRPr="00971820">
        <w:rPr>
          <w:rFonts w:ascii="Calibri" w:eastAsia="Arial" w:hAnsi="Calibri" w:cs="Arial"/>
          <w:sz w:val="28"/>
          <w:szCs w:val="28"/>
          <w:lang w:val="en-GB"/>
        </w:rPr>
        <w:t xml:space="preserve">or inclusion in the </w:t>
      </w:r>
      <w:r w:rsidR="00151974" w:rsidRPr="00971820">
        <w:rPr>
          <w:rFonts w:ascii="Calibri" w:eastAsia="Arial" w:hAnsi="Calibri" w:cs="Arial"/>
          <w:sz w:val="28"/>
          <w:szCs w:val="28"/>
          <w:lang w:val="en-GB"/>
        </w:rPr>
        <w:t>EOC</w:t>
      </w:r>
    </w:p>
    <w:p w14:paraId="7229A15A" w14:textId="77777777" w:rsidR="00C318DC" w:rsidRPr="00971820" w:rsidRDefault="00C318DC" w:rsidP="00C318DC">
      <w:pPr>
        <w:pStyle w:val="BodyA"/>
        <w:rPr>
          <w:rFonts w:ascii="Calibri" w:eastAsia="Arial" w:hAnsi="Calibri" w:cs="Arial"/>
          <w:sz w:val="28"/>
          <w:szCs w:val="28"/>
          <w:lang w:val="en-GB"/>
        </w:rPr>
      </w:pPr>
    </w:p>
    <w:p w14:paraId="421FF507" w14:textId="3EDC0C56" w:rsidR="00C318DC" w:rsidRPr="00971820" w:rsidRDefault="00C318DC" w:rsidP="00C318DC">
      <w:pPr>
        <w:pStyle w:val="BodyA"/>
        <w:numPr>
          <w:ilvl w:val="0"/>
          <w:numId w:val="11"/>
        </w:numPr>
        <w:rPr>
          <w:rFonts w:ascii="Calibri" w:eastAsia="Arial" w:hAnsi="Calibri" w:cs="Arial"/>
          <w:sz w:val="28"/>
          <w:szCs w:val="28"/>
          <w:lang w:val="en-GB"/>
        </w:rPr>
      </w:pPr>
      <w:r w:rsidRPr="00971820">
        <w:rPr>
          <w:rFonts w:ascii="Calibri" w:eastAsia="Arial" w:hAnsi="Calibri" w:cs="Arial"/>
          <w:sz w:val="28"/>
          <w:szCs w:val="28"/>
          <w:lang w:val="en-GB"/>
        </w:rPr>
        <w:t xml:space="preserve">To develop the journal and </w:t>
      </w:r>
      <w:r w:rsidR="00151974" w:rsidRPr="00971820">
        <w:rPr>
          <w:rFonts w:ascii="Calibri" w:eastAsia="Arial" w:hAnsi="Calibri" w:cs="Arial"/>
          <w:sz w:val="28"/>
          <w:szCs w:val="28"/>
          <w:lang w:val="en-GB"/>
        </w:rPr>
        <w:t>EOC</w:t>
      </w:r>
      <w:r w:rsidRPr="00971820">
        <w:rPr>
          <w:rFonts w:ascii="Calibri" w:eastAsia="Arial" w:hAnsi="Calibri" w:cs="Arial"/>
          <w:sz w:val="28"/>
          <w:szCs w:val="28"/>
          <w:lang w:val="en-GB"/>
        </w:rPr>
        <w:t xml:space="preserve"> in line with current practice, taking into consideration the views of </w:t>
      </w:r>
      <w:r w:rsidR="00151974" w:rsidRPr="00971820">
        <w:rPr>
          <w:rFonts w:ascii="Calibri" w:eastAsia="Arial" w:hAnsi="Calibri" w:cs="Arial"/>
          <w:sz w:val="28"/>
          <w:szCs w:val="28"/>
          <w:lang w:val="en-GB"/>
        </w:rPr>
        <w:t xml:space="preserve">the </w:t>
      </w:r>
      <w:r w:rsidRPr="00971820">
        <w:rPr>
          <w:rFonts w:ascii="Calibri" w:eastAsia="Arial" w:hAnsi="Calibri" w:cs="Arial"/>
          <w:sz w:val="28"/>
          <w:szCs w:val="28"/>
          <w:lang w:val="en-GB"/>
        </w:rPr>
        <w:t xml:space="preserve">JSC, the </w:t>
      </w:r>
      <w:r w:rsidR="00D11913">
        <w:rPr>
          <w:rFonts w:ascii="Calibri" w:eastAsia="Arial" w:hAnsi="Calibri" w:cs="Arial"/>
          <w:sz w:val="28"/>
          <w:szCs w:val="28"/>
          <w:lang w:val="en-GB"/>
        </w:rPr>
        <w:t xml:space="preserve">POGP board of </w:t>
      </w:r>
      <w:r w:rsidR="009C71D9" w:rsidRPr="00971820">
        <w:rPr>
          <w:rFonts w:ascii="Calibri" w:eastAsia="Arial" w:hAnsi="Calibri" w:cs="Arial"/>
          <w:sz w:val="28"/>
          <w:szCs w:val="28"/>
          <w:lang w:val="en-GB"/>
        </w:rPr>
        <w:t>Trustees</w:t>
      </w:r>
      <w:r w:rsidRPr="00971820">
        <w:rPr>
          <w:rFonts w:ascii="Calibri" w:eastAsia="Arial" w:hAnsi="Calibri" w:cs="Arial"/>
          <w:sz w:val="28"/>
          <w:szCs w:val="28"/>
          <w:lang w:val="en-GB"/>
        </w:rPr>
        <w:t xml:space="preserve"> and the membership</w:t>
      </w:r>
    </w:p>
    <w:p w14:paraId="6397B26B" w14:textId="77777777" w:rsidR="00151974" w:rsidRPr="00A14167" w:rsidRDefault="00151974" w:rsidP="00A14167">
      <w:pPr>
        <w:rPr>
          <w:rFonts w:ascii="Calibri" w:eastAsia="Arial" w:hAnsi="Calibri" w:cs="Arial"/>
          <w:sz w:val="28"/>
          <w:szCs w:val="28"/>
        </w:rPr>
      </w:pPr>
    </w:p>
    <w:p w14:paraId="18C9D87B" w14:textId="732AA5F3" w:rsidR="00A14167" w:rsidRPr="001E44F7" w:rsidRDefault="004E6B7A" w:rsidP="0095744D">
      <w:pPr>
        <w:pStyle w:val="BodyA"/>
        <w:numPr>
          <w:ilvl w:val="0"/>
          <w:numId w:val="11"/>
        </w:numPr>
        <w:rPr>
          <w:rFonts w:ascii="Calibri" w:eastAsia="Arial" w:hAnsi="Calibri" w:cs="Arial"/>
          <w:sz w:val="28"/>
          <w:szCs w:val="28"/>
          <w:lang w:val="en-GB"/>
        </w:rPr>
      </w:pPr>
      <w:r w:rsidRPr="00971820">
        <w:rPr>
          <w:rFonts w:ascii="Calibri" w:eastAsia="Arial" w:hAnsi="Calibri" w:cs="Arial"/>
          <w:sz w:val="28"/>
          <w:szCs w:val="28"/>
        </w:rPr>
        <w:t xml:space="preserve">To </w:t>
      </w:r>
      <w:proofErr w:type="spellStart"/>
      <w:r w:rsidRPr="00971820">
        <w:rPr>
          <w:rFonts w:ascii="Calibri" w:eastAsia="Arial" w:hAnsi="Calibri" w:cs="Arial"/>
          <w:sz w:val="28"/>
          <w:szCs w:val="28"/>
        </w:rPr>
        <w:t>advise</w:t>
      </w:r>
      <w:proofErr w:type="spellEnd"/>
      <w:r w:rsidRPr="00971820">
        <w:rPr>
          <w:rFonts w:ascii="Calibri" w:eastAsia="Arial" w:hAnsi="Calibri" w:cs="Arial"/>
          <w:sz w:val="28"/>
          <w:szCs w:val="28"/>
        </w:rPr>
        <w:t xml:space="preserve"> and </w:t>
      </w:r>
      <w:proofErr w:type="spellStart"/>
      <w:r w:rsidRPr="00971820">
        <w:rPr>
          <w:rFonts w:ascii="Calibri" w:eastAsia="Arial" w:hAnsi="Calibri" w:cs="Arial"/>
          <w:sz w:val="28"/>
          <w:szCs w:val="28"/>
        </w:rPr>
        <w:t>make</w:t>
      </w:r>
      <w:proofErr w:type="spellEnd"/>
      <w:r w:rsidRPr="00971820">
        <w:rPr>
          <w:rFonts w:ascii="Calibri" w:eastAsia="Arial" w:hAnsi="Calibri" w:cs="Arial"/>
          <w:sz w:val="28"/>
          <w:szCs w:val="28"/>
        </w:rPr>
        <w:t xml:space="preserve"> </w:t>
      </w:r>
      <w:proofErr w:type="spellStart"/>
      <w:r w:rsidRPr="00971820">
        <w:rPr>
          <w:rFonts w:ascii="Calibri" w:eastAsia="Arial" w:hAnsi="Calibri" w:cs="Arial"/>
          <w:sz w:val="28"/>
          <w:szCs w:val="28"/>
        </w:rPr>
        <w:t>recommendations</w:t>
      </w:r>
      <w:proofErr w:type="spellEnd"/>
      <w:r w:rsidRPr="00971820">
        <w:rPr>
          <w:rFonts w:ascii="Calibri" w:eastAsia="Arial" w:hAnsi="Calibri" w:cs="Arial"/>
          <w:sz w:val="28"/>
          <w:szCs w:val="28"/>
        </w:rPr>
        <w:t xml:space="preserve"> to the POGP </w:t>
      </w:r>
      <w:proofErr w:type="spellStart"/>
      <w:r w:rsidRPr="00971820">
        <w:rPr>
          <w:rFonts w:ascii="Calibri" w:eastAsia="Arial" w:hAnsi="Calibri" w:cs="Arial"/>
          <w:sz w:val="28"/>
          <w:szCs w:val="28"/>
        </w:rPr>
        <w:t>Trustees</w:t>
      </w:r>
      <w:proofErr w:type="spellEnd"/>
      <w:r w:rsidRPr="00971820">
        <w:rPr>
          <w:rFonts w:ascii="Calibri" w:eastAsia="Arial" w:hAnsi="Calibri" w:cs="Arial"/>
          <w:sz w:val="28"/>
          <w:szCs w:val="28"/>
        </w:rPr>
        <w:t xml:space="preserve"> on the design, </w:t>
      </w:r>
      <w:proofErr w:type="spellStart"/>
      <w:r w:rsidRPr="00971820">
        <w:rPr>
          <w:rFonts w:ascii="Calibri" w:eastAsia="Arial" w:hAnsi="Calibri" w:cs="Arial"/>
          <w:sz w:val="28"/>
          <w:szCs w:val="28"/>
        </w:rPr>
        <w:t>content</w:t>
      </w:r>
      <w:proofErr w:type="spellEnd"/>
      <w:r w:rsidRPr="00971820">
        <w:rPr>
          <w:rFonts w:ascii="Calibri" w:eastAsia="Arial" w:hAnsi="Calibri" w:cs="Arial"/>
          <w:sz w:val="28"/>
          <w:szCs w:val="28"/>
        </w:rPr>
        <w:t xml:space="preserve">, format, </w:t>
      </w:r>
      <w:proofErr w:type="spellStart"/>
      <w:r w:rsidRPr="00971820">
        <w:rPr>
          <w:rFonts w:ascii="Calibri" w:eastAsia="Arial" w:hAnsi="Calibri" w:cs="Arial"/>
          <w:sz w:val="28"/>
          <w:szCs w:val="28"/>
        </w:rPr>
        <w:t>costing</w:t>
      </w:r>
      <w:proofErr w:type="spellEnd"/>
      <w:r w:rsidRPr="00971820">
        <w:rPr>
          <w:rFonts w:ascii="Calibri" w:eastAsia="Arial" w:hAnsi="Calibri" w:cs="Arial"/>
          <w:sz w:val="28"/>
          <w:szCs w:val="28"/>
        </w:rPr>
        <w:t xml:space="preserve">, </w:t>
      </w:r>
      <w:proofErr w:type="spellStart"/>
      <w:r w:rsidRPr="00971820">
        <w:rPr>
          <w:rFonts w:ascii="Calibri" w:eastAsia="Arial" w:hAnsi="Calibri" w:cs="Arial"/>
          <w:sz w:val="28"/>
          <w:szCs w:val="28"/>
        </w:rPr>
        <w:t>printing</w:t>
      </w:r>
      <w:proofErr w:type="spellEnd"/>
      <w:r w:rsidRPr="00971820">
        <w:rPr>
          <w:rFonts w:ascii="Calibri" w:eastAsia="Arial" w:hAnsi="Calibri" w:cs="Arial"/>
          <w:sz w:val="28"/>
          <w:szCs w:val="28"/>
        </w:rPr>
        <w:t xml:space="preserve"> and </w:t>
      </w:r>
      <w:proofErr w:type="spellStart"/>
      <w:r w:rsidRPr="00971820">
        <w:rPr>
          <w:rFonts w:ascii="Calibri" w:eastAsia="Arial" w:hAnsi="Calibri" w:cs="Arial"/>
          <w:sz w:val="28"/>
          <w:szCs w:val="28"/>
        </w:rPr>
        <w:t>other</w:t>
      </w:r>
      <w:proofErr w:type="spellEnd"/>
      <w:r w:rsidRPr="00971820">
        <w:rPr>
          <w:rFonts w:ascii="Calibri" w:eastAsia="Arial" w:hAnsi="Calibri" w:cs="Arial"/>
          <w:sz w:val="28"/>
          <w:szCs w:val="28"/>
        </w:rPr>
        <w:t xml:space="preserve"> </w:t>
      </w:r>
      <w:proofErr w:type="spellStart"/>
      <w:r w:rsidRPr="00971820">
        <w:rPr>
          <w:rFonts w:ascii="Calibri" w:eastAsia="Arial" w:hAnsi="Calibri" w:cs="Arial"/>
          <w:sz w:val="28"/>
          <w:szCs w:val="28"/>
        </w:rPr>
        <w:t>developments</w:t>
      </w:r>
      <w:proofErr w:type="spellEnd"/>
      <w:r w:rsidRPr="00971820">
        <w:rPr>
          <w:rFonts w:ascii="Calibri" w:eastAsia="Arial" w:hAnsi="Calibri" w:cs="Arial"/>
          <w:sz w:val="28"/>
          <w:szCs w:val="28"/>
        </w:rPr>
        <w:t xml:space="preserve"> of the journal, </w:t>
      </w:r>
      <w:proofErr w:type="spellStart"/>
      <w:r w:rsidRPr="00971820">
        <w:rPr>
          <w:rFonts w:ascii="Calibri" w:eastAsia="Arial" w:hAnsi="Calibri" w:cs="Arial"/>
          <w:sz w:val="28"/>
          <w:szCs w:val="28"/>
        </w:rPr>
        <w:t>including</w:t>
      </w:r>
      <w:proofErr w:type="spellEnd"/>
      <w:r w:rsidRPr="00971820">
        <w:rPr>
          <w:rFonts w:ascii="Calibri" w:eastAsia="Arial" w:hAnsi="Calibri" w:cs="Arial"/>
          <w:sz w:val="28"/>
          <w:szCs w:val="28"/>
        </w:rPr>
        <w:t xml:space="preserve"> </w:t>
      </w:r>
      <w:proofErr w:type="spellStart"/>
      <w:r w:rsidRPr="00971820">
        <w:rPr>
          <w:rFonts w:ascii="Calibri" w:eastAsia="Arial" w:hAnsi="Calibri" w:cs="Arial"/>
          <w:sz w:val="28"/>
          <w:szCs w:val="28"/>
        </w:rPr>
        <w:t>advertising</w:t>
      </w:r>
      <w:proofErr w:type="spellEnd"/>
    </w:p>
    <w:p w14:paraId="462D5E2D" w14:textId="77777777" w:rsidR="001E44F7" w:rsidRDefault="001E44F7" w:rsidP="001E44F7">
      <w:pPr>
        <w:pStyle w:val="BodyA"/>
        <w:ind w:left="1429"/>
        <w:rPr>
          <w:rFonts w:ascii="Calibri" w:eastAsia="Arial" w:hAnsi="Calibri" w:cs="Arial"/>
          <w:sz w:val="28"/>
          <w:szCs w:val="28"/>
          <w:lang w:val="en-GB"/>
        </w:rPr>
      </w:pPr>
    </w:p>
    <w:p w14:paraId="11510FB3" w14:textId="5582CAC6" w:rsidR="001E1779" w:rsidRPr="00A14167" w:rsidRDefault="001E1779" w:rsidP="0095744D">
      <w:pPr>
        <w:pStyle w:val="BodyA"/>
        <w:numPr>
          <w:ilvl w:val="0"/>
          <w:numId w:val="11"/>
        </w:numPr>
        <w:rPr>
          <w:rFonts w:ascii="Calibri" w:eastAsia="Arial" w:hAnsi="Calibri" w:cs="Arial"/>
          <w:sz w:val="28"/>
          <w:szCs w:val="28"/>
          <w:lang w:val="en-GB"/>
        </w:rPr>
      </w:pPr>
      <w:r w:rsidRPr="00A14167">
        <w:rPr>
          <w:rFonts w:ascii="Calibri" w:hAnsi="Calibri"/>
          <w:sz w:val="28"/>
          <w:szCs w:val="28"/>
          <w:lang w:val="en-GB"/>
        </w:rPr>
        <w:t xml:space="preserve">To consider any other matters that the POGP Trustees should require the </w:t>
      </w:r>
      <w:r w:rsidR="00151974" w:rsidRPr="00A14167">
        <w:rPr>
          <w:rFonts w:ascii="Calibri" w:hAnsi="Calibri"/>
          <w:sz w:val="28"/>
          <w:szCs w:val="28"/>
          <w:lang w:val="en-GB"/>
        </w:rPr>
        <w:t>JSC</w:t>
      </w:r>
      <w:r w:rsidRPr="00A14167">
        <w:rPr>
          <w:rFonts w:ascii="Calibri" w:hAnsi="Calibri"/>
          <w:sz w:val="28"/>
          <w:szCs w:val="28"/>
          <w:lang w:val="en-GB"/>
        </w:rPr>
        <w:t xml:space="preserve"> to undertake.</w:t>
      </w:r>
    </w:p>
    <w:p w14:paraId="6DD3EDBD" w14:textId="77777777" w:rsidR="001E1779" w:rsidRPr="008929B9" w:rsidRDefault="001E1779" w:rsidP="001E1779">
      <w:pPr>
        <w:pStyle w:val="BodyA"/>
        <w:rPr>
          <w:rFonts w:ascii="Calibri" w:eastAsia="Arial" w:hAnsi="Calibri" w:cs="Arial"/>
          <w:sz w:val="28"/>
          <w:szCs w:val="28"/>
          <w:lang w:val="en-GB"/>
        </w:rPr>
      </w:pPr>
    </w:p>
    <w:p w14:paraId="76544FD6" w14:textId="368E961F" w:rsidR="001E1779" w:rsidRPr="008929B9" w:rsidRDefault="001E1779" w:rsidP="00725004">
      <w:pPr>
        <w:pStyle w:val="BodyA"/>
        <w:numPr>
          <w:ilvl w:val="0"/>
          <w:numId w:val="16"/>
        </w:numPr>
        <w:rPr>
          <w:rFonts w:ascii="Calibri" w:eastAsia="Arial" w:hAnsi="Calibri" w:cs="Arial"/>
          <w:b/>
          <w:bCs/>
          <w:sz w:val="28"/>
          <w:szCs w:val="28"/>
          <w:lang w:val="en-GB"/>
        </w:rPr>
      </w:pPr>
      <w:r w:rsidRPr="008929B9">
        <w:rPr>
          <w:rFonts w:ascii="Calibri" w:hAnsi="Calibri"/>
          <w:b/>
          <w:bCs/>
          <w:sz w:val="28"/>
          <w:szCs w:val="28"/>
          <w:lang w:val="en-GB"/>
        </w:rPr>
        <w:t>Membership</w:t>
      </w:r>
    </w:p>
    <w:p w14:paraId="1B87BF67" w14:textId="77777777" w:rsidR="001E1779" w:rsidRPr="008929B9" w:rsidRDefault="001E1779" w:rsidP="001E1779">
      <w:pPr>
        <w:pStyle w:val="BodyA"/>
        <w:ind w:left="360"/>
        <w:rPr>
          <w:rFonts w:ascii="Calibri" w:eastAsia="Arial" w:hAnsi="Calibri" w:cs="Arial"/>
          <w:sz w:val="28"/>
          <w:szCs w:val="28"/>
          <w:lang w:val="en-GB"/>
        </w:rPr>
      </w:pPr>
    </w:p>
    <w:p w14:paraId="41C6933B" w14:textId="3CD07595" w:rsidR="001E1779" w:rsidRPr="008929B9" w:rsidRDefault="001E1779" w:rsidP="001E1779">
      <w:pPr>
        <w:pStyle w:val="BodyA"/>
        <w:jc w:val="both"/>
        <w:rPr>
          <w:rFonts w:ascii="Calibri" w:eastAsia="Arial" w:hAnsi="Calibri" w:cs="Arial"/>
          <w:sz w:val="28"/>
          <w:szCs w:val="28"/>
          <w:lang w:val="en-GB"/>
        </w:rPr>
      </w:pPr>
      <w:r w:rsidRPr="008E287C">
        <w:rPr>
          <w:rFonts w:ascii="Calibri" w:hAnsi="Calibri"/>
          <w:sz w:val="28"/>
          <w:szCs w:val="28"/>
          <w:lang w:val="en-GB"/>
        </w:rPr>
        <w:t>Members of the  POGP</w:t>
      </w:r>
      <w:r w:rsidR="00151974" w:rsidRPr="008E287C">
        <w:rPr>
          <w:rFonts w:ascii="Calibri" w:hAnsi="Calibri"/>
          <w:sz w:val="28"/>
          <w:szCs w:val="28"/>
          <w:lang w:val="en-GB"/>
        </w:rPr>
        <w:t xml:space="preserve"> JSC</w:t>
      </w:r>
      <w:r w:rsidRPr="008E287C">
        <w:rPr>
          <w:rFonts w:ascii="Calibri" w:hAnsi="Calibri"/>
          <w:sz w:val="28"/>
          <w:szCs w:val="28"/>
          <w:lang w:val="en-GB"/>
        </w:rPr>
        <w:t xml:space="preserve"> are approved by the POGP Board of Trustees and shall number a minimum of </w:t>
      </w:r>
      <w:r w:rsidR="002631B5" w:rsidRPr="008E287C">
        <w:rPr>
          <w:rFonts w:ascii="Calibri" w:hAnsi="Calibri"/>
          <w:sz w:val="28"/>
          <w:szCs w:val="28"/>
          <w:lang w:val="en-GB"/>
        </w:rPr>
        <w:t>five</w:t>
      </w:r>
      <w:r w:rsidR="00151974" w:rsidRPr="008E287C">
        <w:rPr>
          <w:rFonts w:ascii="Calibri" w:hAnsi="Calibri"/>
          <w:sz w:val="28"/>
          <w:szCs w:val="28"/>
          <w:lang w:val="en-GB"/>
        </w:rPr>
        <w:t>,</w:t>
      </w:r>
      <w:r w:rsidRPr="008E287C">
        <w:rPr>
          <w:rFonts w:ascii="Calibri" w:hAnsi="Calibri"/>
          <w:sz w:val="28"/>
          <w:szCs w:val="28"/>
          <w:lang w:val="en-GB"/>
        </w:rPr>
        <w:t xml:space="preserve"> of which it is recommended that a maximum of </w:t>
      </w:r>
      <w:r w:rsidR="002631B5" w:rsidRPr="008E287C">
        <w:rPr>
          <w:rFonts w:ascii="Calibri" w:hAnsi="Calibri"/>
          <w:sz w:val="28"/>
          <w:szCs w:val="28"/>
          <w:lang w:val="en-GB"/>
        </w:rPr>
        <w:t>two</w:t>
      </w:r>
      <w:r w:rsidR="00846EBA" w:rsidRPr="008E287C">
        <w:rPr>
          <w:rFonts w:ascii="Calibri" w:hAnsi="Calibri"/>
          <w:sz w:val="28"/>
          <w:szCs w:val="28"/>
          <w:lang w:val="en-GB"/>
        </w:rPr>
        <w:t xml:space="preserve"> </w:t>
      </w:r>
      <w:r w:rsidRPr="008E287C">
        <w:rPr>
          <w:rFonts w:ascii="Calibri" w:hAnsi="Calibri"/>
          <w:sz w:val="28"/>
          <w:szCs w:val="28"/>
          <w:lang w:val="en-GB"/>
        </w:rPr>
        <w:t xml:space="preserve"> should also be members of the Board of Trustees (</w:t>
      </w:r>
      <w:r w:rsidR="00151974" w:rsidRPr="008E287C">
        <w:rPr>
          <w:rFonts w:ascii="Calibri" w:hAnsi="Calibri"/>
          <w:sz w:val="28"/>
          <w:szCs w:val="28"/>
          <w:lang w:val="en-GB"/>
        </w:rPr>
        <w:t xml:space="preserve">i.e. the </w:t>
      </w:r>
      <w:r w:rsidR="00971820" w:rsidRPr="008E287C">
        <w:rPr>
          <w:rFonts w:ascii="Calibri" w:hAnsi="Calibri"/>
          <w:sz w:val="28"/>
          <w:szCs w:val="28"/>
          <w:lang w:val="en-GB"/>
        </w:rPr>
        <w:t>chair</w:t>
      </w:r>
      <w:r w:rsidR="00DC2A41" w:rsidRPr="008E287C">
        <w:rPr>
          <w:rFonts w:ascii="Calibri" w:hAnsi="Calibri"/>
          <w:sz w:val="28"/>
          <w:szCs w:val="28"/>
          <w:lang w:val="en-GB"/>
        </w:rPr>
        <w:t xml:space="preserve"> and one other</w:t>
      </w:r>
      <w:r w:rsidRPr="008E287C">
        <w:rPr>
          <w:rFonts w:ascii="Calibri" w:hAnsi="Calibri"/>
          <w:sz w:val="28"/>
          <w:szCs w:val="28"/>
          <w:lang w:val="en-GB"/>
        </w:rPr>
        <w:t xml:space="preserve">). Onset of service commences after the </w:t>
      </w:r>
      <w:r w:rsidR="00151974" w:rsidRPr="008E287C">
        <w:rPr>
          <w:rFonts w:ascii="Calibri" w:hAnsi="Calibri"/>
          <w:sz w:val="28"/>
          <w:szCs w:val="28"/>
          <w:lang w:val="en-GB"/>
        </w:rPr>
        <w:t xml:space="preserve">POGP </w:t>
      </w:r>
      <w:r w:rsidRPr="008E287C">
        <w:rPr>
          <w:rFonts w:ascii="Calibri" w:hAnsi="Calibri"/>
          <w:sz w:val="28"/>
          <w:szCs w:val="28"/>
          <w:lang w:val="en-GB"/>
        </w:rPr>
        <w:t xml:space="preserve">AGM.  Members of the </w:t>
      </w:r>
      <w:r w:rsidR="00151974" w:rsidRPr="008E287C">
        <w:rPr>
          <w:rFonts w:ascii="Calibri" w:hAnsi="Calibri"/>
          <w:sz w:val="28"/>
          <w:szCs w:val="28"/>
          <w:lang w:val="en-GB"/>
        </w:rPr>
        <w:t>JSC</w:t>
      </w:r>
      <w:r w:rsidRPr="008E287C">
        <w:rPr>
          <w:rFonts w:ascii="Calibri" w:hAnsi="Calibri"/>
          <w:b/>
          <w:bCs/>
          <w:i/>
          <w:iCs/>
          <w:sz w:val="28"/>
          <w:szCs w:val="28"/>
          <w:lang w:val="en-GB"/>
        </w:rPr>
        <w:t xml:space="preserve"> </w:t>
      </w:r>
      <w:r w:rsidRPr="008E287C">
        <w:rPr>
          <w:rFonts w:ascii="Calibri" w:hAnsi="Calibri"/>
          <w:sz w:val="28"/>
          <w:szCs w:val="28"/>
          <w:lang w:val="en-GB"/>
        </w:rPr>
        <w:t xml:space="preserve">may serve for a term of </w:t>
      </w:r>
      <w:r w:rsidR="00ED6FE2" w:rsidRPr="008E287C">
        <w:rPr>
          <w:rFonts w:ascii="Calibri" w:hAnsi="Calibri"/>
          <w:sz w:val="28"/>
          <w:szCs w:val="28"/>
          <w:lang w:val="en-GB"/>
        </w:rPr>
        <w:t>four</w:t>
      </w:r>
      <w:r w:rsidR="00377517" w:rsidRPr="008E287C">
        <w:rPr>
          <w:rFonts w:ascii="Calibri" w:hAnsi="Calibri"/>
          <w:b/>
          <w:bCs/>
          <w:i/>
          <w:iCs/>
          <w:sz w:val="28"/>
          <w:szCs w:val="28"/>
          <w:lang w:val="en-GB"/>
        </w:rPr>
        <w:t xml:space="preserve"> </w:t>
      </w:r>
      <w:r w:rsidRPr="008E287C">
        <w:rPr>
          <w:rFonts w:ascii="Calibri" w:hAnsi="Calibri"/>
          <w:sz w:val="28"/>
          <w:szCs w:val="28"/>
          <w:lang w:val="en-GB"/>
        </w:rPr>
        <w:t>years</w:t>
      </w:r>
      <w:r w:rsidR="00151974" w:rsidRPr="008E287C">
        <w:rPr>
          <w:rFonts w:ascii="Calibri" w:hAnsi="Calibri"/>
          <w:sz w:val="28"/>
          <w:szCs w:val="28"/>
          <w:lang w:val="en-GB"/>
        </w:rPr>
        <w:t>,</w:t>
      </w:r>
      <w:r w:rsidRPr="008E287C">
        <w:rPr>
          <w:rFonts w:ascii="Calibri" w:hAnsi="Calibri"/>
          <w:sz w:val="28"/>
          <w:szCs w:val="28"/>
          <w:lang w:val="en-GB"/>
        </w:rPr>
        <w:t xml:space="preserve"> with further terms if mutually desired. In addition, the </w:t>
      </w:r>
      <w:r w:rsidR="00151974" w:rsidRPr="008E287C">
        <w:rPr>
          <w:rFonts w:ascii="Calibri" w:hAnsi="Calibri"/>
          <w:sz w:val="28"/>
          <w:szCs w:val="28"/>
          <w:lang w:val="en-GB"/>
        </w:rPr>
        <w:t>JSC</w:t>
      </w:r>
      <w:r w:rsidR="00846EBA" w:rsidRPr="008E287C">
        <w:rPr>
          <w:rFonts w:ascii="Calibri" w:hAnsi="Calibri"/>
          <w:sz w:val="28"/>
          <w:szCs w:val="28"/>
          <w:lang w:val="en-GB"/>
        </w:rPr>
        <w:t xml:space="preserve"> </w:t>
      </w:r>
      <w:r w:rsidRPr="008E287C">
        <w:rPr>
          <w:rFonts w:ascii="Calibri" w:hAnsi="Calibri"/>
          <w:sz w:val="28"/>
          <w:szCs w:val="28"/>
          <w:lang w:val="en-GB"/>
        </w:rPr>
        <w:t>shall have the</w:t>
      </w:r>
      <w:r w:rsidRPr="008929B9">
        <w:rPr>
          <w:rFonts w:ascii="Calibri" w:hAnsi="Calibri"/>
          <w:sz w:val="28"/>
          <w:szCs w:val="28"/>
          <w:lang w:val="en-GB"/>
        </w:rPr>
        <w:t xml:space="preserve"> power to co-opt persons annually who may or may not be members of POGP for specialist help and for prescribed periods. </w:t>
      </w:r>
    </w:p>
    <w:p w14:paraId="7A0B1CD7" w14:textId="31C509CD" w:rsidR="001E1779" w:rsidRPr="008929B9" w:rsidRDefault="001E1779" w:rsidP="001E1779">
      <w:pPr>
        <w:pStyle w:val="BodyA"/>
        <w:rPr>
          <w:rFonts w:ascii="Calibri" w:eastAsia="Arial" w:hAnsi="Calibri" w:cs="Arial"/>
          <w:sz w:val="28"/>
          <w:szCs w:val="28"/>
          <w:lang w:val="en-GB"/>
        </w:rPr>
      </w:pPr>
    </w:p>
    <w:p w14:paraId="6F15C3C1" w14:textId="3103AB7D" w:rsidR="00846EBA" w:rsidRPr="008929B9" w:rsidRDefault="00846EBA" w:rsidP="001E1779">
      <w:pPr>
        <w:pStyle w:val="BodyA"/>
        <w:rPr>
          <w:rFonts w:ascii="Calibri" w:eastAsia="Arial" w:hAnsi="Calibri" w:cs="Arial"/>
          <w:sz w:val="28"/>
          <w:szCs w:val="28"/>
          <w:lang w:val="en-GB"/>
        </w:rPr>
      </w:pPr>
    </w:p>
    <w:p w14:paraId="175E5F37" w14:textId="2986F7DD" w:rsidR="001E1779" w:rsidRPr="008929B9" w:rsidRDefault="001E1779" w:rsidP="009F7BAE">
      <w:pPr>
        <w:pStyle w:val="BodyA"/>
        <w:numPr>
          <w:ilvl w:val="0"/>
          <w:numId w:val="16"/>
        </w:numPr>
        <w:rPr>
          <w:rFonts w:ascii="Calibri" w:eastAsia="Arial" w:hAnsi="Calibri" w:cs="Arial"/>
          <w:b/>
          <w:bCs/>
          <w:sz w:val="28"/>
          <w:szCs w:val="28"/>
          <w:lang w:val="en-GB"/>
        </w:rPr>
      </w:pPr>
      <w:r w:rsidRPr="008929B9">
        <w:rPr>
          <w:rFonts w:ascii="Calibri" w:hAnsi="Calibri"/>
          <w:b/>
          <w:bCs/>
          <w:sz w:val="28"/>
          <w:szCs w:val="28"/>
          <w:lang w:val="en-GB"/>
        </w:rPr>
        <w:t>Officers</w:t>
      </w:r>
    </w:p>
    <w:p w14:paraId="1A77853E" w14:textId="77777777" w:rsidR="001E1779" w:rsidRPr="008929B9" w:rsidRDefault="001E1779" w:rsidP="001E1779">
      <w:pPr>
        <w:pStyle w:val="BodyA"/>
        <w:ind w:left="360"/>
        <w:rPr>
          <w:rFonts w:ascii="Calibri" w:eastAsia="Arial" w:hAnsi="Calibri" w:cs="Arial"/>
          <w:b/>
          <w:bCs/>
          <w:sz w:val="28"/>
          <w:szCs w:val="28"/>
          <w:lang w:val="en-GB"/>
        </w:rPr>
      </w:pPr>
    </w:p>
    <w:p w14:paraId="763F6134" w14:textId="57588A73" w:rsidR="001E1779" w:rsidRPr="008929B9" w:rsidRDefault="001E1779" w:rsidP="001E1779">
      <w:pPr>
        <w:pStyle w:val="BodyA"/>
        <w:jc w:val="both"/>
        <w:rPr>
          <w:rFonts w:ascii="Calibri" w:eastAsia="Arial" w:hAnsi="Calibri" w:cs="Arial"/>
          <w:sz w:val="28"/>
          <w:szCs w:val="28"/>
          <w:lang w:val="en-GB"/>
        </w:rPr>
      </w:pPr>
      <w:r w:rsidRPr="008E287C">
        <w:rPr>
          <w:rFonts w:ascii="Calibri" w:hAnsi="Calibri"/>
          <w:sz w:val="28"/>
          <w:szCs w:val="28"/>
          <w:lang w:val="en-GB"/>
        </w:rPr>
        <w:t xml:space="preserve">The </w:t>
      </w:r>
      <w:r w:rsidR="00866769" w:rsidRPr="008E287C">
        <w:rPr>
          <w:rFonts w:ascii="Calibri" w:hAnsi="Calibri"/>
          <w:sz w:val="28"/>
          <w:szCs w:val="28"/>
          <w:lang w:val="en-GB"/>
        </w:rPr>
        <w:t>Chair</w:t>
      </w:r>
      <w:r w:rsidRPr="008E287C">
        <w:rPr>
          <w:rFonts w:ascii="Calibri" w:hAnsi="Calibri"/>
          <w:sz w:val="28"/>
          <w:szCs w:val="28"/>
          <w:lang w:val="en-GB"/>
        </w:rPr>
        <w:t xml:space="preserve"> is a member of the </w:t>
      </w:r>
      <w:r w:rsidR="006A3296" w:rsidRPr="008E287C">
        <w:rPr>
          <w:rFonts w:ascii="Calibri" w:hAnsi="Calibri"/>
          <w:sz w:val="28"/>
          <w:szCs w:val="28"/>
          <w:lang w:val="en-GB"/>
        </w:rPr>
        <w:t xml:space="preserve">POGP </w:t>
      </w:r>
      <w:r w:rsidR="0095744D" w:rsidRPr="008E287C">
        <w:rPr>
          <w:rFonts w:ascii="Calibri" w:hAnsi="Calibri"/>
          <w:sz w:val="28"/>
          <w:szCs w:val="28"/>
          <w:lang w:val="en-GB"/>
        </w:rPr>
        <w:t>B</w:t>
      </w:r>
      <w:r w:rsidRPr="008E287C">
        <w:rPr>
          <w:rFonts w:ascii="Calibri" w:hAnsi="Calibri"/>
          <w:sz w:val="28"/>
          <w:szCs w:val="28"/>
          <w:lang w:val="en-GB"/>
        </w:rPr>
        <w:t>oard of Trustees</w:t>
      </w:r>
      <w:r w:rsidR="00151974" w:rsidRPr="008E287C">
        <w:rPr>
          <w:rFonts w:ascii="Calibri" w:hAnsi="Calibri"/>
          <w:sz w:val="28"/>
          <w:szCs w:val="28"/>
          <w:lang w:val="en-GB"/>
        </w:rPr>
        <w:t>,</w:t>
      </w:r>
      <w:r w:rsidRPr="008E287C">
        <w:rPr>
          <w:rFonts w:ascii="Calibri" w:hAnsi="Calibri"/>
          <w:sz w:val="28"/>
          <w:szCs w:val="28"/>
          <w:lang w:val="en-GB"/>
        </w:rPr>
        <w:t xml:space="preserve"> and therefore bound by the term of office as set by the schedule of the Charity.</w:t>
      </w:r>
      <w:r w:rsidR="00846EBA" w:rsidRPr="008E287C">
        <w:rPr>
          <w:rFonts w:ascii="Calibri" w:hAnsi="Calibri"/>
          <w:sz w:val="28"/>
          <w:szCs w:val="28"/>
          <w:lang w:val="en-GB"/>
        </w:rPr>
        <w:t xml:space="preserve"> </w:t>
      </w:r>
      <w:r w:rsidRPr="008E287C">
        <w:rPr>
          <w:rFonts w:ascii="Calibri" w:hAnsi="Calibri"/>
          <w:sz w:val="28"/>
          <w:szCs w:val="28"/>
          <w:lang w:val="en-GB"/>
        </w:rPr>
        <w:t>In exceptional</w:t>
      </w:r>
      <w:r w:rsidRPr="008929B9">
        <w:rPr>
          <w:rFonts w:ascii="Calibri" w:hAnsi="Calibri"/>
          <w:sz w:val="28"/>
          <w:szCs w:val="28"/>
          <w:lang w:val="en-GB"/>
        </w:rPr>
        <w:t xml:space="preserve"> circumstances, in the interest of the </w:t>
      </w:r>
      <w:r w:rsidR="00151974" w:rsidRPr="008929B9">
        <w:rPr>
          <w:rFonts w:ascii="Calibri" w:hAnsi="Calibri"/>
          <w:sz w:val="28"/>
          <w:szCs w:val="28"/>
          <w:lang w:val="en-GB"/>
        </w:rPr>
        <w:t>JSC</w:t>
      </w:r>
      <w:r w:rsidRPr="008929B9">
        <w:rPr>
          <w:rFonts w:ascii="Calibri" w:hAnsi="Calibri"/>
          <w:sz w:val="28"/>
          <w:szCs w:val="28"/>
          <w:lang w:val="en-GB"/>
        </w:rPr>
        <w:t xml:space="preserve"> and therefore POGP, the </w:t>
      </w:r>
      <w:r w:rsidR="00866769" w:rsidRPr="008929B9">
        <w:rPr>
          <w:rFonts w:ascii="Calibri" w:hAnsi="Calibri"/>
          <w:sz w:val="28"/>
          <w:szCs w:val="28"/>
          <w:lang w:val="en-GB"/>
        </w:rPr>
        <w:t>Chair</w:t>
      </w:r>
      <w:r w:rsidRPr="008929B9">
        <w:rPr>
          <w:rFonts w:ascii="Calibri" w:hAnsi="Calibri"/>
          <w:sz w:val="28"/>
          <w:szCs w:val="28"/>
          <w:lang w:val="en-GB"/>
        </w:rPr>
        <w:t xml:space="preserve"> and/or </w:t>
      </w:r>
      <w:r w:rsidR="00377517" w:rsidRPr="008929B9">
        <w:rPr>
          <w:rFonts w:ascii="Calibri" w:hAnsi="Calibri"/>
          <w:sz w:val="28"/>
          <w:szCs w:val="28"/>
          <w:lang w:val="en-GB"/>
        </w:rPr>
        <w:t xml:space="preserve">other officer roles </w:t>
      </w:r>
      <w:r w:rsidRPr="008929B9">
        <w:rPr>
          <w:rFonts w:ascii="Calibri" w:hAnsi="Calibri"/>
          <w:sz w:val="28"/>
          <w:szCs w:val="28"/>
          <w:lang w:val="en-GB"/>
        </w:rPr>
        <w:t xml:space="preserve">may be co-opted by a majority vote of the </w:t>
      </w:r>
      <w:r w:rsidR="00D42ED9" w:rsidRPr="008929B9">
        <w:rPr>
          <w:rFonts w:ascii="Calibri" w:hAnsi="Calibri"/>
          <w:sz w:val="28"/>
          <w:szCs w:val="28"/>
          <w:lang w:val="en-GB"/>
        </w:rPr>
        <w:t>J</w:t>
      </w:r>
      <w:r w:rsidR="00151974" w:rsidRPr="008929B9">
        <w:rPr>
          <w:rFonts w:ascii="Calibri" w:hAnsi="Calibri"/>
          <w:sz w:val="28"/>
          <w:szCs w:val="28"/>
          <w:lang w:val="en-GB"/>
        </w:rPr>
        <w:t>SC</w:t>
      </w:r>
      <w:r w:rsidRPr="008929B9">
        <w:rPr>
          <w:rFonts w:ascii="Calibri" w:hAnsi="Calibri"/>
          <w:sz w:val="28"/>
          <w:szCs w:val="28"/>
          <w:lang w:val="en-GB"/>
        </w:rPr>
        <w:t xml:space="preserve"> for a further </w:t>
      </w:r>
      <w:r w:rsidR="006A3296" w:rsidRPr="008929B9">
        <w:rPr>
          <w:rFonts w:ascii="Calibri" w:hAnsi="Calibri"/>
          <w:sz w:val="28"/>
          <w:szCs w:val="28"/>
          <w:lang w:val="en-GB"/>
        </w:rPr>
        <w:t xml:space="preserve">agreed period of time </w:t>
      </w:r>
      <w:r w:rsidRPr="008929B9">
        <w:rPr>
          <w:rFonts w:ascii="Calibri" w:hAnsi="Calibri"/>
          <w:sz w:val="28"/>
          <w:szCs w:val="28"/>
          <w:lang w:val="en-GB"/>
        </w:rPr>
        <w:t xml:space="preserve">subject to  approval from the </w:t>
      </w:r>
      <w:r w:rsidR="006A3296" w:rsidRPr="008929B9">
        <w:rPr>
          <w:rFonts w:ascii="Calibri" w:hAnsi="Calibri"/>
          <w:sz w:val="28"/>
          <w:szCs w:val="28"/>
          <w:lang w:val="en-GB"/>
        </w:rPr>
        <w:t xml:space="preserve">POGP </w:t>
      </w:r>
      <w:r w:rsidR="0095744D" w:rsidRPr="008929B9">
        <w:rPr>
          <w:rFonts w:ascii="Calibri" w:hAnsi="Calibri"/>
          <w:sz w:val="28"/>
          <w:szCs w:val="28"/>
          <w:lang w:val="en-GB"/>
        </w:rPr>
        <w:t>B</w:t>
      </w:r>
      <w:r w:rsidRPr="008929B9">
        <w:rPr>
          <w:rFonts w:ascii="Calibri" w:hAnsi="Calibri"/>
          <w:sz w:val="28"/>
          <w:szCs w:val="28"/>
          <w:lang w:val="en-GB"/>
        </w:rPr>
        <w:t>oard of Trustees. For example, for the smooth running of POGP</w:t>
      </w:r>
      <w:r w:rsidR="00151974" w:rsidRPr="008929B9">
        <w:rPr>
          <w:rFonts w:ascii="Calibri" w:hAnsi="Calibri"/>
          <w:sz w:val="28"/>
          <w:szCs w:val="28"/>
          <w:lang w:val="en-GB"/>
        </w:rPr>
        <w:t>,</w:t>
      </w:r>
      <w:r w:rsidRPr="008929B9">
        <w:rPr>
          <w:rFonts w:ascii="Calibri" w:hAnsi="Calibri"/>
          <w:sz w:val="28"/>
          <w:szCs w:val="28"/>
          <w:lang w:val="en-GB"/>
        </w:rPr>
        <w:t xml:space="preserve"> the </w:t>
      </w:r>
      <w:r w:rsidR="00866769" w:rsidRPr="008929B9">
        <w:rPr>
          <w:rFonts w:ascii="Calibri" w:hAnsi="Calibri"/>
          <w:sz w:val="28"/>
          <w:szCs w:val="28"/>
          <w:lang w:val="en-GB"/>
        </w:rPr>
        <w:t>Chair</w:t>
      </w:r>
      <w:r w:rsidRPr="008929B9">
        <w:rPr>
          <w:rFonts w:ascii="Calibri" w:hAnsi="Calibri"/>
          <w:sz w:val="28"/>
          <w:szCs w:val="28"/>
          <w:lang w:val="en-GB"/>
        </w:rPr>
        <w:t xml:space="preserve"> of the </w:t>
      </w:r>
      <w:r w:rsidR="00151974" w:rsidRPr="008929B9">
        <w:rPr>
          <w:rFonts w:ascii="Calibri" w:hAnsi="Calibri"/>
          <w:sz w:val="28"/>
          <w:szCs w:val="28"/>
          <w:lang w:val="en-GB"/>
        </w:rPr>
        <w:t>JSC</w:t>
      </w:r>
      <w:r w:rsidRPr="008929B9">
        <w:rPr>
          <w:rFonts w:ascii="Calibri" w:hAnsi="Calibri"/>
          <w:sz w:val="28"/>
          <w:szCs w:val="28"/>
          <w:lang w:val="en-GB"/>
        </w:rPr>
        <w:t xml:space="preserve"> should not change at the same time as that of the</w:t>
      </w:r>
      <w:r w:rsidR="00377517" w:rsidRPr="008929B9">
        <w:rPr>
          <w:rFonts w:ascii="Calibri" w:hAnsi="Calibri"/>
          <w:sz w:val="28"/>
          <w:szCs w:val="28"/>
          <w:lang w:val="en-GB"/>
        </w:rPr>
        <w:t xml:space="preserve"> POGP </w:t>
      </w:r>
      <w:r w:rsidR="0095744D" w:rsidRPr="008929B9">
        <w:rPr>
          <w:rFonts w:ascii="Calibri" w:hAnsi="Calibri"/>
          <w:sz w:val="28"/>
          <w:szCs w:val="28"/>
          <w:lang w:val="en-GB"/>
        </w:rPr>
        <w:t>B</w:t>
      </w:r>
      <w:r w:rsidR="00377517" w:rsidRPr="008929B9">
        <w:rPr>
          <w:rFonts w:ascii="Calibri" w:hAnsi="Calibri"/>
          <w:sz w:val="28"/>
          <w:szCs w:val="28"/>
          <w:lang w:val="en-GB"/>
        </w:rPr>
        <w:t>oard of Trustees</w:t>
      </w:r>
      <w:r w:rsidRPr="008929B9">
        <w:rPr>
          <w:rFonts w:ascii="Calibri" w:hAnsi="Calibri"/>
          <w:sz w:val="28"/>
          <w:szCs w:val="28"/>
          <w:lang w:val="en-GB"/>
        </w:rPr>
        <w:t>.</w:t>
      </w:r>
    </w:p>
    <w:p w14:paraId="7881053E" w14:textId="77777777" w:rsidR="001E1779" w:rsidRPr="008929B9" w:rsidRDefault="001E1779" w:rsidP="001E1779">
      <w:pPr>
        <w:pStyle w:val="BodyA"/>
        <w:ind w:left="720"/>
        <w:jc w:val="both"/>
        <w:rPr>
          <w:rFonts w:ascii="Calibri" w:eastAsia="Arial" w:hAnsi="Calibri" w:cs="Arial"/>
          <w:sz w:val="28"/>
          <w:szCs w:val="28"/>
          <w:lang w:val="en-GB"/>
        </w:rPr>
      </w:pPr>
    </w:p>
    <w:p w14:paraId="08B31762" w14:textId="60E38326" w:rsidR="001E1779" w:rsidRPr="008929B9" w:rsidRDefault="001E1779" w:rsidP="001E1779">
      <w:pPr>
        <w:pStyle w:val="BodyA"/>
        <w:jc w:val="both"/>
        <w:rPr>
          <w:rFonts w:ascii="Calibri" w:eastAsia="Arial" w:hAnsi="Calibri" w:cs="Arial"/>
          <w:sz w:val="28"/>
          <w:szCs w:val="28"/>
          <w:lang w:val="en-GB"/>
        </w:rPr>
      </w:pPr>
      <w:r w:rsidRPr="008929B9">
        <w:rPr>
          <w:rFonts w:ascii="Calibri" w:hAnsi="Calibri"/>
          <w:sz w:val="28"/>
          <w:szCs w:val="28"/>
          <w:lang w:val="en-GB"/>
        </w:rPr>
        <w:t xml:space="preserve">The </w:t>
      </w:r>
      <w:r w:rsidR="00151974" w:rsidRPr="008929B9">
        <w:rPr>
          <w:rFonts w:ascii="Calibri" w:hAnsi="Calibri"/>
          <w:sz w:val="28"/>
          <w:szCs w:val="28"/>
          <w:lang w:val="en-GB"/>
        </w:rPr>
        <w:t>JSC</w:t>
      </w:r>
      <w:r w:rsidR="00377517" w:rsidRPr="008929B9">
        <w:rPr>
          <w:rFonts w:ascii="Calibri" w:hAnsi="Calibri"/>
          <w:sz w:val="28"/>
          <w:szCs w:val="28"/>
          <w:lang w:val="en-GB"/>
        </w:rPr>
        <w:t xml:space="preserve"> </w:t>
      </w:r>
      <w:r w:rsidRPr="008929B9">
        <w:rPr>
          <w:rFonts w:ascii="Calibri" w:hAnsi="Calibri"/>
          <w:sz w:val="28"/>
          <w:szCs w:val="28"/>
          <w:lang w:val="en-GB"/>
        </w:rPr>
        <w:t xml:space="preserve">will include the following </w:t>
      </w:r>
      <w:r w:rsidR="00E617DF" w:rsidRPr="008929B9">
        <w:rPr>
          <w:rFonts w:ascii="Calibri" w:hAnsi="Calibri"/>
          <w:sz w:val="28"/>
          <w:szCs w:val="28"/>
          <w:lang w:val="en-GB"/>
        </w:rPr>
        <w:t>roles:</w:t>
      </w:r>
    </w:p>
    <w:p w14:paraId="5994C7D1" w14:textId="77777777" w:rsidR="001E1779" w:rsidRPr="008929B9" w:rsidRDefault="001E1779" w:rsidP="001E1779">
      <w:pPr>
        <w:pStyle w:val="BodyA"/>
        <w:jc w:val="both"/>
        <w:rPr>
          <w:rFonts w:ascii="Calibri" w:eastAsia="Arial" w:hAnsi="Calibri" w:cs="Arial"/>
          <w:sz w:val="28"/>
          <w:szCs w:val="28"/>
          <w:lang w:val="en-GB"/>
        </w:rPr>
      </w:pPr>
    </w:p>
    <w:p w14:paraId="3BC28620" w14:textId="77777777" w:rsidR="001E1779" w:rsidRPr="008929B9" w:rsidRDefault="001E1779" w:rsidP="008E287C">
      <w:pPr>
        <w:pStyle w:val="BodyA"/>
        <w:ind w:left="720"/>
        <w:jc w:val="both"/>
        <w:rPr>
          <w:rFonts w:ascii="Calibri" w:eastAsia="Arial" w:hAnsi="Calibri" w:cs="Arial"/>
          <w:sz w:val="28"/>
          <w:szCs w:val="28"/>
          <w:lang w:val="en-GB"/>
        </w:rPr>
      </w:pPr>
    </w:p>
    <w:p w14:paraId="2DEE01D5" w14:textId="2802E8DC" w:rsidR="0095744D" w:rsidRPr="008E287C" w:rsidRDefault="001E1779" w:rsidP="0095744D">
      <w:pPr>
        <w:pStyle w:val="BodyA"/>
        <w:numPr>
          <w:ilvl w:val="0"/>
          <w:numId w:val="8"/>
        </w:numPr>
        <w:jc w:val="both"/>
        <w:rPr>
          <w:rFonts w:ascii="Calibri" w:eastAsia="Arial" w:hAnsi="Calibri" w:cs="Arial"/>
          <w:sz w:val="28"/>
          <w:szCs w:val="28"/>
          <w:lang w:val="en-GB"/>
        </w:rPr>
      </w:pPr>
      <w:r w:rsidRPr="008E287C">
        <w:rPr>
          <w:rFonts w:ascii="Calibri" w:eastAsia="Arial" w:hAnsi="Calibri" w:cs="Arial"/>
          <w:sz w:val="28"/>
          <w:szCs w:val="28"/>
          <w:lang w:val="en-GB"/>
        </w:rPr>
        <w:t xml:space="preserve">The </w:t>
      </w:r>
      <w:r w:rsidR="00955BC9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JSC </w:t>
      </w:r>
      <w:r w:rsidR="00866769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>Chair</w:t>
      </w:r>
      <w:r w:rsidR="0040619A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 and clinical editor</w:t>
      </w:r>
      <w:r w:rsidR="00377517" w:rsidRPr="008E287C">
        <w:rPr>
          <w:rFonts w:ascii="Calibri" w:eastAsia="Arial" w:hAnsi="Calibri" w:cs="Arial"/>
          <w:sz w:val="28"/>
          <w:szCs w:val="28"/>
          <w:lang w:val="en-GB"/>
        </w:rPr>
        <w:t xml:space="preserve"> </w:t>
      </w:r>
      <w:r w:rsidR="0095744D" w:rsidRPr="008E287C">
        <w:rPr>
          <w:rFonts w:ascii="Calibri" w:hAnsi="Calibri"/>
          <w:sz w:val="28"/>
          <w:szCs w:val="28"/>
          <w:lang w:val="en-GB"/>
        </w:rPr>
        <w:t xml:space="preserve">is </w:t>
      </w:r>
      <w:r w:rsidR="00E51610" w:rsidRPr="008E287C">
        <w:rPr>
          <w:rFonts w:ascii="Calibri" w:hAnsi="Calibri"/>
          <w:sz w:val="28"/>
          <w:szCs w:val="28"/>
          <w:lang w:val="en-GB"/>
        </w:rPr>
        <w:t>a POGP</w:t>
      </w:r>
      <w:r w:rsidR="0095744D" w:rsidRPr="008E287C">
        <w:rPr>
          <w:rFonts w:ascii="Calibri" w:hAnsi="Calibri"/>
          <w:sz w:val="28"/>
          <w:szCs w:val="28"/>
          <w:lang w:val="en-GB"/>
        </w:rPr>
        <w:t xml:space="preserve"> Trustee as well as being a member of the </w:t>
      </w:r>
      <w:r w:rsidR="00151974" w:rsidRPr="008E287C">
        <w:rPr>
          <w:rFonts w:ascii="Calibri" w:hAnsi="Calibri"/>
          <w:sz w:val="28"/>
          <w:szCs w:val="28"/>
          <w:lang w:val="en-GB"/>
        </w:rPr>
        <w:t>JSC</w:t>
      </w:r>
      <w:r w:rsidR="003A40FD" w:rsidRPr="008E287C">
        <w:rPr>
          <w:rFonts w:ascii="Calibri" w:hAnsi="Calibri"/>
          <w:sz w:val="28"/>
          <w:szCs w:val="28"/>
          <w:lang w:val="en-GB"/>
        </w:rPr>
        <w:t xml:space="preserve"> and will be the </w:t>
      </w:r>
      <w:r w:rsidR="00530758" w:rsidRPr="008E287C">
        <w:rPr>
          <w:rFonts w:ascii="Calibri" w:hAnsi="Calibri"/>
          <w:sz w:val="28"/>
          <w:szCs w:val="28"/>
          <w:lang w:val="en-GB"/>
        </w:rPr>
        <w:t xml:space="preserve">clinical editor of the </w:t>
      </w:r>
      <w:r w:rsidR="00151974" w:rsidRPr="008E287C">
        <w:rPr>
          <w:rFonts w:ascii="Calibri" w:hAnsi="Calibri"/>
          <w:sz w:val="28"/>
          <w:szCs w:val="28"/>
          <w:lang w:val="en-GB"/>
        </w:rPr>
        <w:t>journal</w:t>
      </w:r>
      <w:r w:rsidR="00530758" w:rsidRPr="008E287C">
        <w:rPr>
          <w:rFonts w:ascii="Calibri" w:hAnsi="Calibri"/>
          <w:sz w:val="28"/>
          <w:szCs w:val="28"/>
          <w:lang w:val="en-GB"/>
        </w:rPr>
        <w:t xml:space="preserve">. The </w:t>
      </w:r>
      <w:r w:rsidR="00866769" w:rsidRPr="008E287C">
        <w:rPr>
          <w:rFonts w:ascii="Calibri" w:hAnsi="Calibri"/>
          <w:sz w:val="28"/>
          <w:szCs w:val="28"/>
          <w:lang w:val="en-GB"/>
        </w:rPr>
        <w:t>Chair</w:t>
      </w:r>
      <w:r w:rsidR="00530758" w:rsidRPr="008E287C">
        <w:rPr>
          <w:rFonts w:ascii="Calibri" w:hAnsi="Calibri"/>
          <w:sz w:val="28"/>
          <w:szCs w:val="28"/>
          <w:lang w:val="en-GB"/>
        </w:rPr>
        <w:t xml:space="preserve"> must be a full member of POGP</w:t>
      </w:r>
    </w:p>
    <w:p w14:paraId="419DD5AE" w14:textId="318C9428" w:rsidR="00BD6CE5" w:rsidRPr="008E287C" w:rsidRDefault="00151974" w:rsidP="0040619A">
      <w:pPr>
        <w:pStyle w:val="BodyA"/>
        <w:numPr>
          <w:ilvl w:val="0"/>
          <w:numId w:val="8"/>
        </w:numPr>
        <w:jc w:val="both"/>
        <w:rPr>
          <w:rFonts w:ascii="Calibri" w:eastAsia="Arial" w:hAnsi="Calibri" w:cs="Arial"/>
          <w:b/>
          <w:bCs/>
          <w:sz w:val="28"/>
          <w:szCs w:val="28"/>
          <w:lang w:val="en-GB"/>
        </w:rPr>
      </w:pPr>
      <w:r w:rsidRPr="008E287C">
        <w:rPr>
          <w:rFonts w:ascii="Calibri" w:eastAsia="Arial" w:hAnsi="Calibri" w:cs="Arial"/>
          <w:sz w:val="28"/>
          <w:szCs w:val="28"/>
          <w:lang w:val="en-GB"/>
        </w:rPr>
        <w:t xml:space="preserve">The </w:t>
      </w:r>
      <w:r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assistant </w:t>
      </w:r>
      <w:r w:rsidR="00E51610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>editor</w:t>
      </w:r>
      <w:r w:rsidR="0040619A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 </w:t>
      </w:r>
      <w:r w:rsidR="0040619A" w:rsidRPr="008E287C">
        <w:rPr>
          <w:rFonts w:ascii="Calibri" w:eastAsia="Arial" w:hAnsi="Calibri" w:cs="Arial"/>
          <w:sz w:val="28"/>
          <w:szCs w:val="28"/>
          <w:lang w:val="en-GB"/>
        </w:rPr>
        <w:t xml:space="preserve">will assist the </w:t>
      </w:r>
      <w:r w:rsidR="007C476D" w:rsidRPr="008E287C">
        <w:rPr>
          <w:rFonts w:ascii="Calibri" w:eastAsia="Arial" w:hAnsi="Calibri" w:cs="Arial"/>
          <w:sz w:val="28"/>
          <w:szCs w:val="28"/>
          <w:lang w:val="en-GB"/>
        </w:rPr>
        <w:t xml:space="preserve">clinical editor in editorial decisions and will </w:t>
      </w:r>
      <w:r w:rsidR="00E916B8" w:rsidRPr="008E287C">
        <w:rPr>
          <w:rFonts w:ascii="Calibri" w:eastAsia="Arial" w:hAnsi="Calibri" w:cs="Arial"/>
          <w:sz w:val="28"/>
          <w:szCs w:val="28"/>
          <w:lang w:val="en-GB"/>
        </w:rPr>
        <w:t xml:space="preserve">fulfil the role of editor when </w:t>
      </w:r>
      <w:r w:rsidR="004E6B7A" w:rsidRPr="008E287C">
        <w:rPr>
          <w:rFonts w:ascii="Calibri" w:eastAsia="Arial" w:hAnsi="Calibri" w:cs="Arial"/>
          <w:sz w:val="28"/>
          <w:szCs w:val="28"/>
          <w:lang w:val="en-GB"/>
        </w:rPr>
        <w:t>necessary</w:t>
      </w:r>
    </w:p>
    <w:p w14:paraId="459E2BF9" w14:textId="59AD79EC" w:rsidR="00A6135E" w:rsidRPr="008E287C" w:rsidRDefault="00A6135E" w:rsidP="00A6135E">
      <w:pPr>
        <w:pStyle w:val="BodyA"/>
        <w:ind w:left="1440"/>
        <w:jc w:val="both"/>
        <w:rPr>
          <w:rFonts w:ascii="Calibri" w:eastAsia="Arial" w:hAnsi="Calibri" w:cs="Arial"/>
          <w:sz w:val="28"/>
          <w:szCs w:val="28"/>
          <w:lang w:val="en-GB"/>
        </w:rPr>
      </w:pPr>
      <w:r w:rsidRPr="008E287C">
        <w:rPr>
          <w:rFonts w:ascii="Calibri" w:eastAsia="Arial" w:hAnsi="Calibri" w:cs="Arial"/>
          <w:sz w:val="28"/>
          <w:szCs w:val="28"/>
          <w:lang w:val="en-GB"/>
        </w:rPr>
        <w:t xml:space="preserve">(For the smooth running of the </w:t>
      </w:r>
      <w:r w:rsidR="00151974" w:rsidRPr="008E287C">
        <w:rPr>
          <w:rFonts w:ascii="Calibri" w:eastAsia="Arial" w:hAnsi="Calibri" w:cs="Arial"/>
          <w:sz w:val="28"/>
          <w:szCs w:val="28"/>
          <w:lang w:val="en-GB"/>
        </w:rPr>
        <w:t>JSC,</w:t>
      </w:r>
      <w:r w:rsidRPr="008E287C">
        <w:rPr>
          <w:rFonts w:ascii="Calibri" w:eastAsia="Arial" w:hAnsi="Calibri" w:cs="Arial"/>
          <w:sz w:val="28"/>
          <w:szCs w:val="28"/>
          <w:lang w:val="en-GB"/>
        </w:rPr>
        <w:t xml:space="preserve"> the editor and assistant editor should not leave the committee at the same time. The assistant editor may be invited onto the </w:t>
      </w:r>
      <w:r w:rsidR="00151974" w:rsidRPr="008E287C">
        <w:rPr>
          <w:rFonts w:ascii="Calibri" w:eastAsia="Arial" w:hAnsi="Calibri" w:cs="Arial"/>
          <w:sz w:val="28"/>
          <w:szCs w:val="28"/>
          <w:lang w:val="en-GB"/>
        </w:rPr>
        <w:t xml:space="preserve">JSC </w:t>
      </w:r>
      <w:r w:rsidRPr="008E287C">
        <w:rPr>
          <w:rFonts w:ascii="Calibri" w:eastAsia="Arial" w:hAnsi="Calibri" w:cs="Arial"/>
          <w:sz w:val="28"/>
          <w:szCs w:val="28"/>
          <w:lang w:val="en-GB"/>
        </w:rPr>
        <w:t>with the purpose of taking on the role of the editor once the position becomes vacant.)</w:t>
      </w:r>
    </w:p>
    <w:p w14:paraId="76B76C46" w14:textId="45F1F916" w:rsidR="001E1779" w:rsidRPr="008E287C" w:rsidRDefault="002142E2" w:rsidP="001E1779">
      <w:pPr>
        <w:pStyle w:val="BodyA"/>
        <w:numPr>
          <w:ilvl w:val="0"/>
          <w:numId w:val="8"/>
        </w:numPr>
        <w:jc w:val="both"/>
        <w:rPr>
          <w:rFonts w:ascii="Calibri" w:eastAsia="Arial" w:hAnsi="Calibri" w:cs="Calibri"/>
          <w:b/>
          <w:bCs/>
          <w:sz w:val="28"/>
          <w:szCs w:val="28"/>
          <w:lang w:val="en-GB"/>
        </w:rPr>
      </w:pPr>
      <w:r w:rsidRPr="008E287C">
        <w:rPr>
          <w:rFonts w:ascii="Calibri" w:eastAsia="Arial" w:hAnsi="Calibri" w:cs="Arial"/>
          <w:sz w:val="28"/>
          <w:szCs w:val="28"/>
          <w:lang w:val="en-GB"/>
        </w:rPr>
        <w:t xml:space="preserve">The </w:t>
      </w:r>
      <w:r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>production</w:t>
      </w:r>
      <w:r w:rsidR="004E6111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>/</w:t>
      </w:r>
      <w:r w:rsidR="00151974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managing </w:t>
      </w:r>
      <w:r w:rsidR="004E6B7A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editor </w:t>
      </w:r>
      <w:r w:rsidR="004E6B7A" w:rsidRPr="008E287C">
        <w:rPr>
          <w:rFonts w:asciiTheme="minorHAnsi" w:hAnsiTheme="minorHAnsi" w:cstheme="minorHAnsi"/>
          <w:color w:val="252525"/>
          <w:sz w:val="28"/>
          <w:szCs w:val="28"/>
          <w:shd w:val="clear" w:color="auto" w:fill="FFFFFF"/>
          <w:lang w:val="en-GB"/>
        </w:rPr>
        <w:t>reports</w:t>
      </w:r>
      <w:r w:rsidR="0035392E" w:rsidRPr="008E287C">
        <w:rPr>
          <w:rFonts w:asciiTheme="minorHAnsi" w:hAnsiTheme="minorHAnsi" w:cstheme="minorHAnsi"/>
          <w:color w:val="252525"/>
          <w:sz w:val="28"/>
          <w:szCs w:val="28"/>
          <w:shd w:val="clear" w:color="auto" w:fill="FFFFFF"/>
          <w:lang w:val="en-GB"/>
        </w:rPr>
        <w:t xml:space="preserve"> </w:t>
      </w:r>
      <w:r w:rsidR="0035392E" w:rsidRPr="008E287C">
        <w:rPr>
          <w:rFonts w:ascii="Calibri" w:hAnsi="Calibri" w:cs="Calibri"/>
          <w:color w:val="252525"/>
          <w:sz w:val="28"/>
          <w:szCs w:val="28"/>
          <w:shd w:val="clear" w:color="auto" w:fill="FFFFFF"/>
          <w:lang w:val="en-GB"/>
        </w:rPr>
        <w:t>directly to the</w:t>
      </w:r>
      <w:r w:rsidR="0035392E" w:rsidRPr="008E287C">
        <w:rPr>
          <w:rStyle w:val="apple-converted-space"/>
          <w:rFonts w:ascii="Calibri" w:hAnsi="Calibri" w:cs="Calibri"/>
          <w:color w:val="252525"/>
          <w:sz w:val="28"/>
          <w:szCs w:val="28"/>
          <w:shd w:val="clear" w:color="auto" w:fill="FFFFFF"/>
          <w:lang w:val="en-GB"/>
        </w:rPr>
        <w:t> </w:t>
      </w:r>
      <w:r w:rsidR="0035392E" w:rsidRPr="008E287C">
        <w:rPr>
          <w:rFonts w:ascii="Calibri" w:hAnsi="Calibri" w:cs="Calibri"/>
          <w:sz w:val="28"/>
          <w:szCs w:val="28"/>
          <w:shd w:val="clear" w:color="auto" w:fill="FFFFFF"/>
          <w:lang w:val="en-GB"/>
        </w:rPr>
        <w:t>clinical editor</w:t>
      </w:r>
      <w:r w:rsidR="0035392E" w:rsidRPr="008E287C">
        <w:rPr>
          <w:rStyle w:val="apple-converted-space"/>
          <w:rFonts w:ascii="Calibri" w:hAnsi="Calibri" w:cs="Calibri"/>
          <w:color w:val="252525"/>
          <w:sz w:val="28"/>
          <w:szCs w:val="28"/>
          <w:shd w:val="clear" w:color="auto" w:fill="FFFFFF"/>
          <w:lang w:val="en-GB"/>
        </w:rPr>
        <w:t xml:space="preserve">, </w:t>
      </w:r>
      <w:r w:rsidR="0035392E" w:rsidRPr="008E287C">
        <w:rPr>
          <w:rFonts w:ascii="Calibri" w:hAnsi="Calibri" w:cs="Calibri"/>
          <w:color w:val="252525"/>
          <w:sz w:val="28"/>
          <w:szCs w:val="28"/>
          <w:shd w:val="clear" w:color="auto" w:fill="FFFFFF"/>
          <w:lang w:val="en-GB"/>
        </w:rPr>
        <w:t>and oversees all aspects of the publication</w:t>
      </w:r>
      <w:r w:rsidR="0035392E" w:rsidRPr="008E287C">
        <w:rPr>
          <w:rFonts w:ascii="Calibri" w:eastAsia="Arial" w:hAnsi="Calibri" w:cs="Calibri"/>
          <w:sz w:val="28"/>
          <w:szCs w:val="28"/>
          <w:lang w:val="en-GB"/>
        </w:rPr>
        <w:t xml:space="preserve"> (see </w:t>
      </w:r>
      <w:r w:rsidR="004E6B7A" w:rsidRPr="008E287C">
        <w:rPr>
          <w:rFonts w:ascii="Calibri" w:eastAsia="Arial" w:hAnsi="Calibri" w:cs="Calibri"/>
          <w:sz w:val="28"/>
          <w:szCs w:val="28"/>
          <w:lang w:val="en-GB"/>
        </w:rPr>
        <w:t>the” Managing</w:t>
      </w:r>
      <w:r w:rsidR="0035392E" w:rsidRPr="008E287C">
        <w:rPr>
          <w:rFonts w:ascii="Calibri" w:eastAsia="Arial" w:hAnsi="Calibri" w:cs="Calibri"/>
          <w:sz w:val="28"/>
          <w:szCs w:val="28"/>
          <w:lang w:val="en-GB"/>
        </w:rPr>
        <w:t xml:space="preserve"> editor role” document for a full description)</w:t>
      </w:r>
    </w:p>
    <w:p w14:paraId="36230FF9" w14:textId="604865BD" w:rsidR="00D7375E" w:rsidRPr="008E287C" w:rsidRDefault="00D7375E" w:rsidP="00D7375E">
      <w:pPr>
        <w:pStyle w:val="BodyA"/>
        <w:ind w:left="1440"/>
        <w:rPr>
          <w:rFonts w:ascii="Calibri" w:eastAsia="Arial" w:hAnsi="Calibri" w:cs="Arial"/>
          <w:sz w:val="28"/>
          <w:szCs w:val="28"/>
          <w:lang w:val="en-GB"/>
        </w:rPr>
      </w:pPr>
      <w:r w:rsidRPr="008E287C">
        <w:rPr>
          <w:rFonts w:ascii="Calibri" w:eastAsia="Arial" w:hAnsi="Calibri" w:cs="Arial"/>
          <w:sz w:val="28"/>
          <w:szCs w:val="28"/>
          <w:lang w:val="en-GB"/>
        </w:rPr>
        <w:t xml:space="preserve">(The production editor is appointed by the JSC in consultation with the POGP </w:t>
      </w:r>
      <w:r w:rsidR="00151974" w:rsidRPr="008E287C">
        <w:rPr>
          <w:rFonts w:ascii="Calibri" w:eastAsia="Arial" w:hAnsi="Calibri" w:cs="Arial"/>
          <w:sz w:val="28"/>
          <w:szCs w:val="28"/>
          <w:lang w:val="en-GB"/>
        </w:rPr>
        <w:t xml:space="preserve">Board of </w:t>
      </w:r>
      <w:r w:rsidR="004E6B7A" w:rsidRPr="008E287C">
        <w:rPr>
          <w:rFonts w:ascii="Calibri" w:eastAsia="Arial" w:hAnsi="Calibri" w:cs="Arial"/>
          <w:sz w:val="28"/>
          <w:szCs w:val="28"/>
          <w:lang w:val="en-GB"/>
        </w:rPr>
        <w:t>Trustees and</w:t>
      </w:r>
      <w:r w:rsidRPr="008E287C">
        <w:rPr>
          <w:rFonts w:ascii="Calibri" w:eastAsia="Arial" w:hAnsi="Calibri" w:cs="Arial"/>
          <w:sz w:val="28"/>
          <w:szCs w:val="28"/>
          <w:lang w:val="en-GB"/>
        </w:rPr>
        <w:t xml:space="preserve"> is paid by the Association.)</w:t>
      </w:r>
    </w:p>
    <w:p w14:paraId="077C2DED" w14:textId="7ADAF643" w:rsidR="003D172F" w:rsidRPr="008E287C" w:rsidRDefault="0035392E" w:rsidP="001E1779">
      <w:pPr>
        <w:pStyle w:val="BodyA"/>
        <w:numPr>
          <w:ilvl w:val="0"/>
          <w:numId w:val="8"/>
        </w:numPr>
        <w:jc w:val="both"/>
        <w:rPr>
          <w:rFonts w:ascii="Calibri" w:eastAsia="Arial" w:hAnsi="Calibri" w:cs="Arial"/>
          <w:b/>
          <w:bCs/>
          <w:sz w:val="28"/>
          <w:szCs w:val="28"/>
          <w:lang w:val="en-GB"/>
        </w:rPr>
      </w:pPr>
      <w:r w:rsidRPr="008E287C">
        <w:rPr>
          <w:rFonts w:ascii="Calibri" w:eastAsia="Arial" w:hAnsi="Calibri" w:cs="Arial"/>
          <w:sz w:val="28"/>
          <w:szCs w:val="28"/>
          <w:lang w:val="en-GB"/>
        </w:rPr>
        <w:t xml:space="preserve">The </w:t>
      </w:r>
      <w:r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reviews </w:t>
      </w:r>
      <w:r w:rsidR="007858E5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>editor</w:t>
      </w:r>
      <w:r w:rsidR="00C469A2" w:rsidRPr="008E287C">
        <w:rPr>
          <w:rFonts w:ascii="Calibri" w:eastAsia="Arial" w:hAnsi="Calibri" w:cs="Arial"/>
          <w:sz w:val="28"/>
          <w:szCs w:val="28"/>
          <w:lang w:val="en-GB"/>
        </w:rPr>
        <w:t xml:space="preserve"> will be responsible for collating and editing </w:t>
      </w:r>
      <w:r w:rsidR="00C469A2" w:rsidRPr="008E287C">
        <w:rPr>
          <w:rFonts w:ascii="Calibri" w:eastAsia="Arial" w:hAnsi="Calibri" w:cs="Arial"/>
          <w:sz w:val="28"/>
          <w:szCs w:val="28"/>
          <w:lang w:val="en-GB"/>
        </w:rPr>
        <w:lastRenderedPageBreak/>
        <w:t xml:space="preserve">reviews </w:t>
      </w:r>
      <w:r w:rsidR="002142E2" w:rsidRPr="008E287C">
        <w:rPr>
          <w:rFonts w:ascii="Calibri" w:eastAsia="Arial" w:hAnsi="Calibri" w:cs="Arial"/>
          <w:sz w:val="28"/>
          <w:szCs w:val="28"/>
          <w:lang w:val="en-GB"/>
        </w:rPr>
        <w:t xml:space="preserve">of </w:t>
      </w:r>
      <w:r w:rsidR="00C469A2" w:rsidRPr="008E287C">
        <w:rPr>
          <w:rFonts w:ascii="Calibri" w:eastAsia="Arial" w:hAnsi="Calibri" w:cs="Arial"/>
          <w:sz w:val="28"/>
          <w:szCs w:val="28"/>
          <w:lang w:val="en-GB"/>
        </w:rPr>
        <w:t>products and books that are of interest to the membership</w:t>
      </w:r>
    </w:p>
    <w:p w14:paraId="414BC054" w14:textId="47A54E4C" w:rsidR="007858E5" w:rsidRPr="008E287C" w:rsidRDefault="0035392E" w:rsidP="001E1779">
      <w:pPr>
        <w:pStyle w:val="BodyA"/>
        <w:numPr>
          <w:ilvl w:val="0"/>
          <w:numId w:val="8"/>
        </w:numPr>
        <w:jc w:val="both"/>
        <w:rPr>
          <w:rFonts w:ascii="Calibri" w:eastAsia="Arial" w:hAnsi="Calibri" w:cs="Arial"/>
          <w:b/>
          <w:bCs/>
          <w:sz w:val="28"/>
          <w:szCs w:val="28"/>
          <w:lang w:val="en-GB"/>
        </w:rPr>
      </w:pPr>
      <w:r w:rsidRPr="008E287C">
        <w:rPr>
          <w:rFonts w:ascii="Calibri" w:eastAsia="Arial" w:hAnsi="Calibri" w:cs="Arial"/>
          <w:sz w:val="28"/>
          <w:szCs w:val="28"/>
          <w:lang w:val="en-GB"/>
        </w:rPr>
        <w:t xml:space="preserve">The </w:t>
      </w:r>
      <w:r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research </w:t>
      </w:r>
      <w:r w:rsidR="004009E6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>reviews editor</w:t>
      </w:r>
      <w:r w:rsidR="00C469A2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 </w:t>
      </w:r>
      <w:r w:rsidR="00596F8E" w:rsidRPr="008E287C">
        <w:rPr>
          <w:rFonts w:ascii="Calibri" w:eastAsia="Arial" w:hAnsi="Calibri" w:cs="Arial"/>
          <w:sz w:val="28"/>
          <w:szCs w:val="28"/>
          <w:lang w:val="en-GB"/>
        </w:rPr>
        <w:t>(and team) will be responsible for investigating publications in other journals</w:t>
      </w:r>
      <w:r w:rsidR="002142E2" w:rsidRPr="008E287C">
        <w:rPr>
          <w:rFonts w:ascii="Calibri" w:eastAsia="Arial" w:hAnsi="Calibri" w:cs="Arial"/>
          <w:sz w:val="28"/>
          <w:szCs w:val="28"/>
          <w:lang w:val="en-GB"/>
        </w:rPr>
        <w:t>,</w:t>
      </w:r>
      <w:r w:rsidR="00596F8E" w:rsidRPr="008E287C">
        <w:rPr>
          <w:rFonts w:ascii="Calibri" w:eastAsia="Arial" w:hAnsi="Calibri" w:cs="Arial"/>
          <w:sz w:val="28"/>
          <w:szCs w:val="28"/>
          <w:lang w:val="en-GB"/>
        </w:rPr>
        <w:t xml:space="preserve"> and reporting on </w:t>
      </w:r>
      <w:r w:rsidR="004E6B7A" w:rsidRPr="008E287C">
        <w:rPr>
          <w:rFonts w:ascii="Calibri" w:eastAsia="Arial" w:hAnsi="Calibri" w:cs="Arial"/>
          <w:sz w:val="28"/>
          <w:szCs w:val="28"/>
          <w:lang w:val="en-GB"/>
        </w:rPr>
        <w:t>those</w:t>
      </w:r>
      <w:r w:rsidR="00596F8E" w:rsidRPr="008E287C">
        <w:rPr>
          <w:rFonts w:ascii="Calibri" w:eastAsia="Arial" w:hAnsi="Calibri" w:cs="Arial"/>
          <w:sz w:val="28"/>
          <w:szCs w:val="28"/>
          <w:lang w:val="en-GB"/>
        </w:rPr>
        <w:t xml:space="preserve"> that are of interest to the members</w:t>
      </w:r>
      <w:r w:rsidR="008F2705" w:rsidRPr="008E287C">
        <w:rPr>
          <w:rFonts w:ascii="Calibri" w:eastAsia="Arial" w:hAnsi="Calibri" w:cs="Arial"/>
          <w:sz w:val="28"/>
          <w:szCs w:val="28"/>
          <w:lang w:val="en-GB"/>
        </w:rPr>
        <w:t>hip</w:t>
      </w:r>
    </w:p>
    <w:p w14:paraId="48E6B5B7" w14:textId="43DEAF70" w:rsidR="004009E6" w:rsidRPr="008E287C" w:rsidRDefault="0035392E" w:rsidP="001E1779">
      <w:pPr>
        <w:pStyle w:val="BodyA"/>
        <w:numPr>
          <w:ilvl w:val="0"/>
          <w:numId w:val="8"/>
        </w:numPr>
        <w:jc w:val="both"/>
        <w:rPr>
          <w:rFonts w:ascii="Calibri" w:eastAsia="Arial" w:hAnsi="Calibri" w:cs="Arial"/>
          <w:b/>
          <w:bCs/>
          <w:sz w:val="28"/>
          <w:szCs w:val="28"/>
          <w:lang w:val="en-GB"/>
        </w:rPr>
      </w:pPr>
      <w:r w:rsidRPr="008E287C">
        <w:rPr>
          <w:rFonts w:ascii="Calibri" w:eastAsia="Arial" w:hAnsi="Calibri" w:cs="Arial"/>
          <w:sz w:val="28"/>
          <w:szCs w:val="28"/>
          <w:lang w:val="en-GB"/>
        </w:rPr>
        <w:t xml:space="preserve">The </w:t>
      </w:r>
      <w:r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news </w:t>
      </w:r>
      <w:r w:rsidR="004009E6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>editor</w:t>
      </w:r>
      <w:r w:rsidR="008F2705" w:rsidRPr="008E287C">
        <w:rPr>
          <w:rFonts w:ascii="Calibri" w:eastAsia="Arial" w:hAnsi="Calibri" w:cs="Arial"/>
          <w:sz w:val="28"/>
          <w:szCs w:val="28"/>
          <w:lang w:val="en-GB"/>
        </w:rPr>
        <w:t xml:space="preserve"> will be responsible for reporting and editing items of news that are of interest to the membership</w:t>
      </w:r>
    </w:p>
    <w:p w14:paraId="3A526C56" w14:textId="5E09BD24" w:rsidR="004009E6" w:rsidRPr="008E287C" w:rsidRDefault="0035392E" w:rsidP="001E1779">
      <w:pPr>
        <w:pStyle w:val="BodyA"/>
        <w:numPr>
          <w:ilvl w:val="0"/>
          <w:numId w:val="8"/>
        </w:numPr>
        <w:jc w:val="both"/>
        <w:rPr>
          <w:rFonts w:ascii="Calibri" w:eastAsia="Arial" w:hAnsi="Calibri" w:cs="Arial"/>
          <w:sz w:val="28"/>
          <w:szCs w:val="28"/>
          <w:lang w:val="en-GB"/>
        </w:rPr>
      </w:pPr>
      <w:r w:rsidRPr="008E287C">
        <w:rPr>
          <w:rFonts w:ascii="Calibri" w:eastAsia="Arial" w:hAnsi="Calibri" w:cs="Arial"/>
          <w:sz w:val="28"/>
          <w:szCs w:val="28"/>
          <w:lang w:val="en-GB"/>
        </w:rPr>
        <w:t xml:space="preserve">The </w:t>
      </w:r>
      <w:r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online content </w:t>
      </w:r>
      <w:r w:rsidR="004009E6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>editor</w:t>
      </w:r>
      <w:r w:rsidR="00CF33C2" w:rsidRPr="008E287C">
        <w:rPr>
          <w:rFonts w:ascii="Calibri" w:eastAsia="Arial" w:hAnsi="Calibri" w:cs="Arial"/>
          <w:sz w:val="28"/>
          <w:szCs w:val="28"/>
          <w:lang w:val="en-GB"/>
        </w:rPr>
        <w:t xml:space="preserve"> will be responsible for editing </w:t>
      </w:r>
      <w:r w:rsidR="002142E2" w:rsidRPr="008E287C">
        <w:rPr>
          <w:rFonts w:ascii="Calibri" w:eastAsia="Arial" w:hAnsi="Calibri" w:cs="Arial"/>
          <w:sz w:val="28"/>
          <w:szCs w:val="28"/>
          <w:lang w:val="en-GB"/>
        </w:rPr>
        <w:t>EOC</w:t>
      </w:r>
      <w:r w:rsidR="00CF33C2" w:rsidRPr="008E287C">
        <w:rPr>
          <w:rFonts w:ascii="Calibri" w:eastAsia="Arial" w:hAnsi="Calibri" w:cs="Arial"/>
          <w:sz w:val="28"/>
          <w:szCs w:val="28"/>
          <w:lang w:val="en-GB"/>
        </w:rPr>
        <w:t xml:space="preserve"> that </w:t>
      </w:r>
      <w:r w:rsidR="00AA42C4" w:rsidRPr="008E287C">
        <w:rPr>
          <w:rFonts w:ascii="Calibri" w:eastAsia="Arial" w:hAnsi="Calibri" w:cs="Arial"/>
          <w:sz w:val="28"/>
          <w:szCs w:val="28"/>
          <w:lang w:val="en-GB"/>
        </w:rPr>
        <w:t>is published on the journal landing page</w:t>
      </w:r>
    </w:p>
    <w:p w14:paraId="7259B616" w14:textId="07DB66BD" w:rsidR="002C09AF" w:rsidRPr="008E287C" w:rsidRDefault="0035392E" w:rsidP="001E1779">
      <w:pPr>
        <w:pStyle w:val="BodyA"/>
        <w:numPr>
          <w:ilvl w:val="0"/>
          <w:numId w:val="8"/>
        </w:numPr>
        <w:jc w:val="both"/>
        <w:rPr>
          <w:rFonts w:ascii="Calibri" w:eastAsia="Arial" w:hAnsi="Calibri" w:cs="Arial"/>
          <w:sz w:val="28"/>
          <w:szCs w:val="28"/>
          <w:lang w:val="en-GB"/>
        </w:rPr>
      </w:pPr>
      <w:r w:rsidRPr="008E287C">
        <w:rPr>
          <w:rFonts w:ascii="Calibri" w:eastAsia="Arial" w:hAnsi="Calibri" w:cs="Arial"/>
          <w:sz w:val="28"/>
          <w:szCs w:val="28"/>
          <w:lang w:val="en-GB"/>
        </w:rPr>
        <w:t xml:space="preserve">The </w:t>
      </w:r>
      <w:r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>social media</w:t>
      </w:r>
      <w:r w:rsidR="002C09AF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 officer</w:t>
      </w:r>
      <w:r w:rsidR="00AA42C4" w:rsidRPr="008E287C">
        <w:rPr>
          <w:rFonts w:ascii="Calibri" w:eastAsia="Arial" w:hAnsi="Calibri" w:cs="Arial"/>
          <w:sz w:val="28"/>
          <w:szCs w:val="28"/>
          <w:lang w:val="en-GB"/>
        </w:rPr>
        <w:t xml:space="preserve"> is responsible for the </w:t>
      </w:r>
      <w:r w:rsidR="002142E2" w:rsidRPr="008E287C">
        <w:rPr>
          <w:rFonts w:ascii="Calibri" w:eastAsia="Arial" w:hAnsi="Calibri" w:cs="Arial"/>
          <w:sz w:val="28"/>
          <w:szCs w:val="28"/>
          <w:lang w:val="en-GB"/>
        </w:rPr>
        <w:t xml:space="preserve">journal </w:t>
      </w:r>
      <w:r w:rsidR="00AA42C4" w:rsidRPr="008E287C">
        <w:rPr>
          <w:rFonts w:ascii="Calibri" w:eastAsia="Arial" w:hAnsi="Calibri" w:cs="Arial"/>
          <w:sz w:val="28"/>
          <w:szCs w:val="28"/>
          <w:lang w:val="en-GB"/>
        </w:rPr>
        <w:t>Twitter feed</w:t>
      </w:r>
      <w:r w:rsidR="002142E2" w:rsidRPr="008E287C">
        <w:rPr>
          <w:rFonts w:ascii="Calibri" w:eastAsia="Arial" w:hAnsi="Calibri" w:cs="Arial"/>
          <w:sz w:val="28"/>
          <w:szCs w:val="28"/>
          <w:lang w:val="en-GB"/>
        </w:rPr>
        <w:t>,</w:t>
      </w:r>
      <w:r w:rsidR="00AA42C4" w:rsidRPr="008E287C">
        <w:rPr>
          <w:rFonts w:ascii="Calibri" w:eastAsia="Arial" w:hAnsi="Calibri" w:cs="Arial"/>
          <w:sz w:val="28"/>
          <w:szCs w:val="28"/>
          <w:lang w:val="en-GB"/>
        </w:rPr>
        <w:t xml:space="preserve"> and will </w:t>
      </w:r>
      <w:r w:rsidR="00010546" w:rsidRPr="008E287C">
        <w:rPr>
          <w:rFonts w:ascii="Calibri" w:eastAsia="Arial" w:hAnsi="Calibri" w:cs="Arial"/>
          <w:sz w:val="28"/>
          <w:szCs w:val="28"/>
          <w:lang w:val="en-GB"/>
        </w:rPr>
        <w:t>adhere to the</w:t>
      </w:r>
      <w:r w:rsidR="002142E2" w:rsidRPr="008E287C">
        <w:rPr>
          <w:rFonts w:ascii="Calibri" w:eastAsia="Arial" w:hAnsi="Calibri" w:cs="Arial"/>
          <w:sz w:val="28"/>
          <w:szCs w:val="28"/>
          <w:lang w:val="en-GB"/>
        </w:rPr>
        <w:t xml:space="preserve"> </w:t>
      </w:r>
      <w:r w:rsidR="00A14167" w:rsidRPr="008E287C">
        <w:rPr>
          <w:rFonts w:ascii="Calibri" w:eastAsia="Arial" w:hAnsi="Calibri" w:cs="Arial"/>
          <w:sz w:val="28"/>
          <w:szCs w:val="28"/>
          <w:lang w:val="en-GB"/>
        </w:rPr>
        <w:t>relevant POGP</w:t>
      </w:r>
      <w:r w:rsidR="00010546" w:rsidRPr="008E287C">
        <w:rPr>
          <w:rFonts w:ascii="Calibri" w:eastAsia="Arial" w:hAnsi="Calibri" w:cs="Arial"/>
          <w:sz w:val="28"/>
          <w:szCs w:val="28"/>
          <w:lang w:val="en-GB"/>
        </w:rPr>
        <w:t xml:space="preserve"> social media guidelines</w:t>
      </w:r>
    </w:p>
    <w:p w14:paraId="30015E16" w14:textId="65DAA181" w:rsidR="00377517" w:rsidRPr="008E287C" w:rsidRDefault="0035392E" w:rsidP="00DC2435">
      <w:pPr>
        <w:pStyle w:val="BodyA"/>
        <w:numPr>
          <w:ilvl w:val="0"/>
          <w:numId w:val="8"/>
        </w:numPr>
        <w:jc w:val="both"/>
        <w:rPr>
          <w:rFonts w:ascii="Calibri" w:eastAsia="Arial" w:hAnsi="Calibri" w:cs="Arial"/>
          <w:sz w:val="28"/>
          <w:szCs w:val="28"/>
          <w:lang w:val="en-GB"/>
        </w:rPr>
      </w:pPr>
      <w:r w:rsidRPr="008E287C">
        <w:rPr>
          <w:rFonts w:ascii="Calibri" w:eastAsia="Arial" w:hAnsi="Calibri" w:cs="Arial"/>
          <w:sz w:val="28"/>
          <w:szCs w:val="28"/>
          <w:lang w:val="en-GB"/>
        </w:rPr>
        <w:t xml:space="preserve">The </w:t>
      </w:r>
      <w:r w:rsidR="002E5FCB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regional </w:t>
      </w:r>
      <w:r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representative </w:t>
      </w:r>
      <w:r w:rsidR="004E6B7A"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>liaison</w:t>
      </w:r>
      <w:r w:rsidRPr="008E287C">
        <w:rPr>
          <w:rFonts w:ascii="Calibri" w:eastAsia="Arial" w:hAnsi="Calibri" w:cs="Arial"/>
          <w:b/>
          <w:bCs/>
          <w:sz w:val="28"/>
          <w:szCs w:val="28"/>
          <w:lang w:val="en-GB"/>
        </w:rPr>
        <w:t xml:space="preserve"> officer</w:t>
      </w:r>
      <w:r w:rsidRPr="008E287C">
        <w:rPr>
          <w:rFonts w:ascii="Calibri" w:eastAsia="Arial" w:hAnsi="Calibri" w:cs="Arial"/>
          <w:sz w:val="28"/>
          <w:szCs w:val="28"/>
          <w:lang w:val="en-GB"/>
        </w:rPr>
        <w:t xml:space="preserve"> </w:t>
      </w:r>
      <w:r w:rsidR="002142E2" w:rsidRPr="008E287C">
        <w:rPr>
          <w:rFonts w:ascii="Calibri" w:eastAsia="Arial" w:hAnsi="Calibri" w:cs="Arial"/>
          <w:sz w:val="28"/>
          <w:szCs w:val="28"/>
          <w:lang w:val="en-GB"/>
        </w:rPr>
        <w:t xml:space="preserve">will </w:t>
      </w:r>
      <w:r w:rsidR="00010546" w:rsidRPr="008E287C">
        <w:rPr>
          <w:rFonts w:ascii="Calibri" w:eastAsia="Arial" w:hAnsi="Calibri" w:cs="Arial"/>
          <w:sz w:val="28"/>
          <w:szCs w:val="28"/>
          <w:lang w:val="en-GB"/>
        </w:rPr>
        <w:t xml:space="preserve">be responsible for collating </w:t>
      </w:r>
      <w:r w:rsidR="006F1FFB" w:rsidRPr="008E287C">
        <w:rPr>
          <w:rFonts w:ascii="Calibri" w:eastAsia="Arial" w:hAnsi="Calibri" w:cs="Arial"/>
          <w:sz w:val="28"/>
          <w:szCs w:val="28"/>
          <w:lang w:val="en-GB"/>
        </w:rPr>
        <w:t xml:space="preserve">and editing the </w:t>
      </w:r>
      <w:r w:rsidR="002142E2" w:rsidRPr="008E287C">
        <w:rPr>
          <w:rFonts w:ascii="Calibri" w:eastAsia="Arial" w:hAnsi="Calibri" w:cs="Arial"/>
          <w:sz w:val="28"/>
          <w:szCs w:val="28"/>
          <w:lang w:val="en-GB"/>
        </w:rPr>
        <w:t xml:space="preserve">area representative </w:t>
      </w:r>
      <w:r w:rsidR="006F1FFB" w:rsidRPr="008E287C">
        <w:rPr>
          <w:rFonts w:ascii="Calibri" w:eastAsia="Arial" w:hAnsi="Calibri" w:cs="Arial"/>
          <w:sz w:val="28"/>
          <w:szCs w:val="28"/>
          <w:lang w:val="en-GB"/>
        </w:rPr>
        <w:t xml:space="preserve">reports that are to be published in each edition of the </w:t>
      </w:r>
      <w:r w:rsidR="002142E2" w:rsidRPr="008E287C">
        <w:rPr>
          <w:rFonts w:ascii="Calibri" w:eastAsia="Arial" w:hAnsi="Calibri" w:cs="Arial"/>
          <w:sz w:val="28"/>
          <w:szCs w:val="28"/>
          <w:lang w:val="en-GB"/>
        </w:rPr>
        <w:t>journal</w:t>
      </w:r>
      <w:r w:rsidR="006F1FFB" w:rsidRPr="008E287C">
        <w:rPr>
          <w:rFonts w:ascii="Calibri" w:eastAsia="Arial" w:hAnsi="Calibri" w:cs="Arial"/>
          <w:sz w:val="28"/>
          <w:szCs w:val="28"/>
          <w:lang w:val="en-GB"/>
        </w:rPr>
        <w:t>. Ideally</w:t>
      </w:r>
      <w:r w:rsidR="002142E2" w:rsidRPr="008E287C">
        <w:rPr>
          <w:rFonts w:ascii="Calibri" w:eastAsia="Arial" w:hAnsi="Calibri" w:cs="Arial"/>
          <w:sz w:val="28"/>
          <w:szCs w:val="28"/>
          <w:lang w:val="en-GB"/>
        </w:rPr>
        <w:t>,</w:t>
      </w:r>
      <w:r w:rsidR="006F1FFB" w:rsidRPr="008E287C">
        <w:rPr>
          <w:rFonts w:ascii="Calibri" w:eastAsia="Arial" w:hAnsi="Calibri" w:cs="Arial"/>
          <w:sz w:val="28"/>
          <w:szCs w:val="28"/>
          <w:lang w:val="en-GB"/>
        </w:rPr>
        <w:t xml:space="preserve"> a minimum of one area </w:t>
      </w:r>
      <w:r w:rsidR="002A1BB5" w:rsidRPr="008E287C">
        <w:rPr>
          <w:rFonts w:ascii="Calibri" w:eastAsia="Arial" w:hAnsi="Calibri" w:cs="Arial"/>
          <w:sz w:val="28"/>
          <w:szCs w:val="28"/>
          <w:lang w:val="en-GB"/>
        </w:rPr>
        <w:t xml:space="preserve">representative report will be published in each </w:t>
      </w:r>
      <w:r w:rsidR="004E6B7A" w:rsidRPr="008E287C">
        <w:rPr>
          <w:rFonts w:ascii="Calibri" w:eastAsia="Arial" w:hAnsi="Calibri" w:cs="Arial"/>
          <w:sz w:val="28"/>
          <w:szCs w:val="28"/>
          <w:lang w:val="en-GB"/>
        </w:rPr>
        <w:t>instalment</w:t>
      </w:r>
      <w:r w:rsidR="002142E2" w:rsidRPr="008E287C">
        <w:rPr>
          <w:rFonts w:ascii="Calibri" w:eastAsia="Arial" w:hAnsi="Calibri" w:cs="Arial"/>
          <w:sz w:val="28"/>
          <w:szCs w:val="28"/>
          <w:lang w:val="en-GB"/>
        </w:rPr>
        <w:t xml:space="preserve"> of the ”Notes and news” section</w:t>
      </w:r>
    </w:p>
    <w:p w14:paraId="4C2F758A" w14:textId="77777777" w:rsidR="001E1779" w:rsidRPr="004E6B7A" w:rsidRDefault="001E1779" w:rsidP="001E1779">
      <w:pPr>
        <w:pStyle w:val="BodyA"/>
        <w:rPr>
          <w:rFonts w:ascii="Calibri" w:eastAsia="Arial" w:hAnsi="Calibri" w:cs="Arial"/>
          <w:sz w:val="28"/>
          <w:szCs w:val="28"/>
          <w:lang w:val="en-GB"/>
        </w:rPr>
      </w:pPr>
    </w:p>
    <w:p w14:paraId="53BD084C" w14:textId="77777777" w:rsidR="001E1779" w:rsidRPr="004E6B7A" w:rsidRDefault="001E1779" w:rsidP="00725004">
      <w:pPr>
        <w:pStyle w:val="BodyA"/>
        <w:numPr>
          <w:ilvl w:val="0"/>
          <w:numId w:val="14"/>
        </w:numPr>
        <w:rPr>
          <w:rFonts w:ascii="Calibri" w:eastAsia="Arial" w:hAnsi="Calibri" w:cs="Arial"/>
          <w:b/>
          <w:bCs/>
          <w:sz w:val="28"/>
          <w:szCs w:val="28"/>
          <w:lang w:val="en-GB"/>
        </w:rPr>
      </w:pPr>
      <w:r w:rsidRPr="004E6B7A">
        <w:rPr>
          <w:rFonts w:ascii="Calibri" w:hAnsi="Calibri"/>
          <w:b/>
          <w:bCs/>
          <w:sz w:val="28"/>
          <w:szCs w:val="28"/>
          <w:lang w:val="en-GB"/>
        </w:rPr>
        <w:t>Meetings</w:t>
      </w:r>
    </w:p>
    <w:p w14:paraId="15F42B4C" w14:textId="77777777" w:rsidR="001E1779" w:rsidRPr="004E6B7A" w:rsidRDefault="001E1779" w:rsidP="001E1779">
      <w:pPr>
        <w:pStyle w:val="BodyA"/>
        <w:rPr>
          <w:rFonts w:ascii="Calibri" w:eastAsia="Arial" w:hAnsi="Calibri" w:cs="Arial"/>
          <w:b/>
          <w:bCs/>
          <w:sz w:val="28"/>
          <w:szCs w:val="28"/>
          <w:lang w:val="en-GB"/>
        </w:rPr>
      </w:pPr>
    </w:p>
    <w:p w14:paraId="532DB45C" w14:textId="0D2798DD" w:rsidR="001E1779" w:rsidRPr="004E6B7A" w:rsidRDefault="001E1779" w:rsidP="001E1779">
      <w:pPr>
        <w:pStyle w:val="BodyA"/>
        <w:jc w:val="both"/>
        <w:rPr>
          <w:rFonts w:ascii="Calibri" w:eastAsia="Arial" w:hAnsi="Calibri" w:cs="Arial"/>
          <w:sz w:val="28"/>
          <w:szCs w:val="28"/>
          <w:lang w:val="en-GB"/>
        </w:rPr>
      </w:pPr>
      <w:r w:rsidRPr="008E287C">
        <w:rPr>
          <w:rFonts w:ascii="Calibri" w:hAnsi="Calibri"/>
          <w:sz w:val="28"/>
          <w:szCs w:val="28"/>
          <w:lang w:val="en-GB"/>
        </w:rPr>
        <w:t xml:space="preserve">There </w:t>
      </w:r>
      <w:r w:rsidR="002142E2" w:rsidRPr="008E287C">
        <w:rPr>
          <w:rFonts w:ascii="Calibri" w:hAnsi="Calibri"/>
          <w:sz w:val="28"/>
          <w:szCs w:val="28"/>
          <w:lang w:val="en-GB"/>
        </w:rPr>
        <w:t xml:space="preserve">shall </w:t>
      </w:r>
      <w:r w:rsidR="00DC2435" w:rsidRPr="008E287C">
        <w:rPr>
          <w:rFonts w:ascii="Calibri" w:hAnsi="Calibri"/>
          <w:sz w:val="28"/>
          <w:szCs w:val="28"/>
          <w:lang w:val="en-GB"/>
        </w:rPr>
        <w:t>be</w:t>
      </w:r>
      <w:r w:rsidRPr="008E287C">
        <w:rPr>
          <w:rFonts w:ascii="Calibri" w:hAnsi="Calibri"/>
          <w:sz w:val="28"/>
          <w:szCs w:val="28"/>
          <w:lang w:val="en-GB"/>
        </w:rPr>
        <w:t xml:space="preserve"> </w:t>
      </w:r>
      <w:r w:rsidR="000F22AE" w:rsidRPr="008E287C">
        <w:rPr>
          <w:rFonts w:ascii="Calibri" w:hAnsi="Calibri"/>
          <w:sz w:val="28"/>
          <w:szCs w:val="28"/>
          <w:lang w:val="en-GB"/>
        </w:rPr>
        <w:t xml:space="preserve">a minimum of </w:t>
      </w:r>
      <w:r w:rsidR="00DC2435" w:rsidRPr="008E287C">
        <w:rPr>
          <w:rFonts w:ascii="Calibri" w:hAnsi="Calibri"/>
          <w:sz w:val="28"/>
          <w:szCs w:val="28"/>
          <w:lang w:val="en-GB"/>
        </w:rPr>
        <w:t>two</w:t>
      </w:r>
      <w:r w:rsidR="00377517" w:rsidRPr="008E287C">
        <w:rPr>
          <w:rFonts w:ascii="Calibri" w:hAnsi="Calibri"/>
          <w:b/>
          <w:bCs/>
          <w:i/>
          <w:iCs/>
          <w:sz w:val="24"/>
          <w:szCs w:val="24"/>
          <w:lang w:val="en-GB"/>
        </w:rPr>
        <w:t xml:space="preserve"> </w:t>
      </w:r>
      <w:r w:rsidRPr="008E287C">
        <w:rPr>
          <w:rFonts w:ascii="Calibri" w:hAnsi="Calibri"/>
          <w:sz w:val="28"/>
          <w:szCs w:val="28"/>
          <w:lang w:val="en-GB"/>
        </w:rPr>
        <w:t xml:space="preserve">meetings per annum, </w:t>
      </w:r>
      <w:r w:rsidR="00E60C19" w:rsidRPr="008E287C">
        <w:rPr>
          <w:rFonts w:ascii="Calibri" w:hAnsi="Calibri"/>
          <w:sz w:val="28"/>
          <w:szCs w:val="28"/>
          <w:lang w:val="en-GB"/>
        </w:rPr>
        <w:t>the majority</w:t>
      </w:r>
      <w:r w:rsidR="00377517" w:rsidRPr="008E287C">
        <w:rPr>
          <w:rFonts w:ascii="Calibri" w:hAnsi="Calibri"/>
          <w:b/>
          <w:bCs/>
          <w:i/>
          <w:iCs/>
          <w:sz w:val="24"/>
          <w:szCs w:val="24"/>
          <w:lang w:val="en-GB"/>
        </w:rPr>
        <w:t xml:space="preserve"> </w:t>
      </w:r>
      <w:r w:rsidRPr="008E287C">
        <w:rPr>
          <w:rFonts w:ascii="Calibri" w:hAnsi="Calibri"/>
          <w:sz w:val="28"/>
          <w:szCs w:val="28"/>
          <w:lang w:val="en-GB"/>
        </w:rPr>
        <w:t xml:space="preserve">of which </w:t>
      </w:r>
      <w:r w:rsidR="002142E2" w:rsidRPr="008E287C">
        <w:rPr>
          <w:rFonts w:ascii="Calibri" w:hAnsi="Calibri"/>
          <w:sz w:val="28"/>
          <w:szCs w:val="28"/>
          <w:lang w:val="en-GB"/>
        </w:rPr>
        <w:t xml:space="preserve">will </w:t>
      </w:r>
      <w:r w:rsidRPr="008E287C">
        <w:rPr>
          <w:rFonts w:ascii="Calibri" w:hAnsi="Calibri"/>
          <w:sz w:val="28"/>
          <w:szCs w:val="28"/>
          <w:lang w:val="en-GB"/>
        </w:rPr>
        <w:t>be by teleconference</w:t>
      </w:r>
      <w:r w:rsidR="00355B5E" w:rsidRPr="008E287C">
        <w:rPr>
          <w:rFonts w:ascii="Calibri" w:hAnsi="Calibri"/>
          <w:sz w:val="28"/>
          <w:szCs w:val="28"/>
          <w:lang w:val="en-GB"/>
        </w:rPr>
        <w:t xml:space="preserve"> or virtual platforms</w:t>
      </w:r>
      <w:r w:rsidRPr="008E287C">
        <w:rPr>
          <w:rFonts w:ascii="Calibri" w:hAnsi="Calibri"/>
          <w:sz w:val="28"/>
          <w:szCs w:val="28"/>
          <w:lang w:val="en-GB"/>
        </w:rPr>
        <w:t>.</w:t>
      </w:r>
      <w:r w:rsidRPr="004E6B7A">
        <w:rPr>
          <w:rFonts w:ascii="Calibri" w:hAnsi="Calibri"/>
          <w:sz w:val="28"/>
          <w:szCs w:val="28"/>
          <w:lang w:val="en-GB"/>
        </w:rPr>
        <w:t xml:space="preserve"> </w:t>
      </w:r>
      <w:r w:rsidR="00A14167">
        <w:rPr>
          <w:rFonts w:ascii="Calibri" w:hAnsi="Calibri"/>
          <w:sz w:val="28"/>
          <w:szCs w:val="28"/>
          <w:lang w:val="en-GB"/>
        </w:rPr>
        <w:t>Ideally one face</w:t>
      </w:r>
      <w:r w:rsidR="009F7BAE">
        <w:rPr>
          <w:rFonts w:ascii="Calibri" w:hAnsi="Calibri"/>
          <w:sz w:val="28"/>
          <w:szCs w:val="28"/>
          <w:lang w:val="en-GB"/>
        </w:rPr>
        <w:t>-</w:t>
      </w:r>
      <w:r w:rsidR="00A14167">
        <w:rPr>
          <w:rFonts w:ascii="Calibri" w:hAnsi="Calibri"/>
          <w:sz w:val="28"/>
          <w:szCs w:val="28"/>
          <w:lang w:val="en-GB"/>
        </w:rPr>
        <w:t>to</w:t>
      </w:r>
      <w:r w:rsidR="009F7BAE">
        <w:rPr>
          <w:rFonts w:ascii="Calibri" w:hAnsi="Calibri"/>
          <w:sz w:val="28"/>
          <w:szCs w:val="28"/>
          <w:lang w:val="en-GB"/>
        </w:rPr>
        <w:t>-</w:t>
      </w:r>
      <w:r w:rsidR="00A14167">
        <w:rPr>
          <w:rFonts w:ascii="Calibri" w:hAnsi="Calibri"/>
          <w:sz w:val="28"/>
          <w:szCs w:val="28"/>
          <w:lang w:val="en-GB"/>
        </w:rPr>
        <w:t xml:space="preserve">face meeting will be held each year. </w:t>
      </w:r>
      <w:r w:rsidRPr="004E6B7A">
        <w:rPr>
          <w:rFonts w:ascii="Calibri" w:hAnsi="Calibri"/>
          <w:sz w:val="28"/>
          <w:szCs w:val="28"/>
          <w:lang w:val="en-GB"/>
        </w:rPr>
        <w:t xml:space="preserve">The meeting </w:t>
      </w:r>
      <w:r w:rsidR="002142E2" w:rsidRPr="004E6B7A">
        <w:rPr>
          <w:rFonts w:ascii="Calibri" w:hAnsi="Calibri"/>
          <w:sz w:val="28"/>
          <w:szCs w:val="28"/>
          <w:lang w:val="en-GB"/>
        </w:rPr>
        <w:t xml:space="preserve">shall </w:t>
      </w:r>
      <w:r w:rsidRPr="004E6B7A">
        <w:rPr>
          <w:rFonts w:ascii="Calibri" w:hAnsi="Calibri"/>
          <w:sz w:val="28"/>
          <w:szCs w:val="28"/>
          <w:lang w:val="en-GB"/>
        </w:rPr>
        <w:t xml:space="preserve">be considered quorate with </w:t>
      </w:r>
      <w:r w:rsidR="00B247D8" w:rsidRPr="004E6B7A">
        <w:rPr>
          <w:rFonts w:ascii="Calibri" w:hAnsi="Calibri"/>
          <w:sz w:val="28"/>
          <w:szCs w:val="28"/>
          <w:lang w:val="en-GB"/>
        </w:rPr>
        <w:t>three</w:t>
      </w:r>
      <w:r w:rsidR="00377517" w:rsidRPr="004E6B7A">
        <w:rPr>
          <w:rFonts w:ascii="Calibri" w:hAnsi="Calibri"/>
          <w:b/>
          <w:bCs/>
          <w:i/>
          <w:iCs/>
          <w:sz w:val="24"/>
          <w:szCs w:val="24"/>
          <w:lang w:val="en-GB"/>
        </w:rPr>
        <w:t xml:space="preserve"> </w:t>
      </w:r>
      <w:r w:rsidRPr="004E6B7A">
        <w:rPr>
          <w:rFonts w:ascii="Calibri" w:hAnsi="Calibri"/>
          <w:sz w:val="28"/>
          <w:szCs w:val="28"/>
          <w:lang w:val="en-GB"/>
        </w:rPr>
        <w:t xml:space="preserve">members in attendance.  It is the responsibility of each member to inform the </w:t>
      </w:r>
      <w:r w:rsidR="00866769" w:rsidRPr="004E6B7A">
        <w:rPr>
          <w:rFonts w:ascii="Calibri" w:hAnsi="Calibri"/>
          <w:sz w:val="28"/>
          <w:szCs w:val="28"/>
          <w:lang w:val="en-GB"/>
        </w:rPr>
        <w:t>chair</w:t>
      </w:r>
      <w:r w:rsidRPr="004E6B7A">
        <w:rPr>
          <w:rFonts w:ascii="Calibri" w:hAnsi="Calibri"/>
          <w:sz w:val="28"/>
          <w:szCs w:val="28"/>
          <w:lang w:val="en-GB"/>
        </w:rPr>
        <w:t xml:space="preserve"> at le</w:t>
      </w:r>
      <w:r w:rsidR="00377517" w:rsidRPr="004E6B7A">
        <w:rPr>
          <w:rFonts w:ascii="Calibri" w:hAnsi="Calibri"/>
          <w:sz w:val="28"/>
          <w:szCs w:val="28"/>
          <w:lang w:val="en-GB"/>
        </w:rPr>
        <w:t>a</w:t>
      </w:r>
      <w:r w:rsidRPr="004E6B7A">
        <w:rPr>
          <w:rFonts w:ascii="Calibri" w:hAnsi="Calibri"/>
          <w:sz w:val="28"/>
          <w:szCs w:val="28"/>
          <w:lang w:val="en-GB"/>
        </w:rPr>
        <w:t xml:space="preserve">st two days prior to the meeting (if possible) if they are unable to attend the meeting. The expenses paid will be in accordance with those of the POGP expenses </w:t>
      </w:r>
      <w:r w:rsidR="002142E2" w:rsidRPr="004E6B7A">
        <w:rPr>
          <w:rFonts w:ascii="Calibri" w:hAnsi="Calibri"/>
          <w:sz w:val="28"/>
          <w:szCs w:val="28"/>
          <w:lang w:val="en-GB"/>
        </w:rPr>
        <w:t>standard operating procedure</w:t>
      </w:r>
    </w:p>
    <w:p w14:paraId="1B6D1EA4" w14:textId="77777777" w:rsidR="001E1779" w:rsidRPr="004E6B7A" w:rsidRDefault="001E1779" w:rsidP="001E1779">
      <w:pPr>
        <w:pStyle w:val="BodyA"/>
        <w:ind w:left="720"/>
        <w:jc w:val="both"/>
        <w:rPr>
          <w:rFonts w:ascii="Calibri" w:eastAsia="Arial" w:hAnsi="Calibri" w:cs="Arial"/>
          <w:sz w:val="28"/>
          <w:szCs w:val="28"/>
          <w:lang w:val="en-GB"/>
        </w:rPr>
      </w:pPr>
    </w:p>
    <w:p w14:paraId="443D3EA9" w14:textId="77777777" w:rsidR="001E1779" w:rsidRPr="004E6B7A" w:rsidRDefault="001E1779" w:rsidP="00725004">
      <w:pPr>
        <w:pStyle w:val="BodyA"/>
        <w:numPr>
          <w:ilvl w:val="0"/>
          <w:numId w:val="14"/>
        </w:numPr>
        <w:jc w:val="both"/>
        <w:rPr>
          <w:rFonts w:ascii="Calibri" w:eastAsia="Arial" w:hAnsi="Calibri" w:cs="Arial"/>
          <w:b/>
          <w:bCs/>
          <w:sz w:val="28"/>
          <w:szCs w:val="28"/>
          <w:lang w:val="en-GB"/>
        </w:rPr>
      </w:pPr>
      <w:r w:rsidRPr="004E6B7A">
        <w:rPr>
          <w:rFonts w:ascii="Calibri" w:hAnsi="Calibri"/>
          <w:b/>
          <w:bCs/>
          <w:sz w:val="28"/>
          <w:szCs w:val="28"/>
          <w:lang w:val="en-GB"/>
        </w:rPr>
        <w:t>Reports</w:t>
      </w:r>
    </w:p>
    <w:p w14:paraId="7C99C55D" w14:textId="77777777" w:rsidR="001E1779" w:rsidRPr="004E6B7A" w:rsidRDefault="001E1779" w:rsidP="001E1779">
      <w:pPr>
        <w:pStyle w:val="BodyA"/>
        <w:jc w:val="both"/>
        <w:rPr>
          <w:rFonts w:ascii="Calibri" w:eastAsia="Arial" w:hAnsi="Calibri" w:cs="Arial"/>
          <w:sz w:val="28"/>
          <w:szCs w:val="28"/>
          <w:lang w:val="en-GB"/>
        </w:rPr>
      </w:pPr>
    </w:p>
    <w:p w14:paraId="3235772C" w14:textId="246BF05B" w:rsidR="001E1779" w:rsidRPr="004E6B7A" w:rsidRDefault="001E1779" w:rsidP="001E1779">
      <w:pPr>
        <w:pStyle w:val="BodyA"/>
        <w:jc w:val="both"/>
        <w:rPr>
          <w:rFonts w:ascii="Calibri" w:eastAsia="Arial" w:hAnsi="Calibri" w:cs="Arial"/>
          <w:sz w:val="28"/>
          <w:szCs w:val="28"/>
          <w:lang w:val="en-GB"/>
        </w:rPr>
      </w:pPr>
      <w:r w:rsidRPr="004E6B7A">
        <w:rPr>
          <w:rFonts w:ascii="Calibri" w:hAnsi="Calibri"/>
          <w:sz w:val="28"/>
          <w:szCs w:val="28"/>
          <w:lang w:val="en-GB"/>
        </w:rPr>
        <w:t xml:space="preserve">The </w:t>
      </w:r>
      <w:r w:rsidR="00866769" w:rsidRPr="004E6B7A">
        <w:rPr>
          <w:rFonts w:ascii="Calibri" w:hAnsi="Calibri"/>
          <w:sz w:val="28"/>
          <w:szCs w:val="28"/>
          <w:lang w:val="en-GB"/>
        </w:rPr>
        <w:t>Chair</w:t>
      </w:r>
      <w:r w:rsidR="00377517" w:rsidRPr="004E6B7A">
        <w:rPr>
          <w:rFonts w:ascii="Calibri" w:hAnsi="Calibri"/>
          <w:b/>
          <w:bCs/>
          <w:i/>
          <w:iCs/>
          <w:sz w:val="24"/>
          <w:szCs w:val="24"/>
          <w:lang w:val="en-GB"/>
        </w:rPr>
        <w:t xml:space="preserve"> </w:t>
      </w:r>
      <w:r w:rsidRPr="004E6B7A">
        <w:rPr>
          <w:rFonts w:ascii="Calibri" w:hAnsi="Calibri"/>
          <w:sz w:val="28"/>
          <w:szCs w:val="28"/>
          <w:lang w:val="en-GB"/>
        </w:rPr>
        <w:t xml:space="preserve">shall prepare a report for the </w:t>
      </w:r>
      <w:r w:rsidR="006A3296" w:rsidRPr="004E6B7A">
        <w:rPr>
          <w:rFonts w:ascii="Calibri" w:hAnsi="Calibri"/>
          <w:sz w:val="28"/>
          <w:szCs w:val="28"/>
          <w:lang w:val="en-GB"/>
        </w:rPr>
        <w:t xml:space="preserve">POGP </w:t>
      </w:r>
      <w:r w:rsidRPr="004E6B7A">
        <w:rPr>
          <w:rFonts w:ascii="Calibri" w:hAnsi="Calibri"/>
          <w:sz w:val="28"/>
          <w:szCs w:val="28"/>
          <w:lang w:val="en-GB"/>
        </w:rPr>
        <w:t xml:space="preserve">Board </w:t>
      </w:r>
      <w:r w:rsidR="006A3296" w:rsidRPr="004E6B7A">
        <w:rPr>
          <w:rFonts w:ascii="Calibri" w:hAnsi="Calibri"/>
          <w:sz w:val="28"/>
          <w:szCs w:val="28"/>
          <w:lang w:val="en-GB"/>
        </w:rPr>
        <w:t xml:space="preserve">of Trustees </w:t>
      </w:r>
      <w:r w:rsidRPr="004E6B7A">
        <w:rPr>
          <w:rFonts w:ascii="Calibri" w:hAnsi="Calibri"/>
          <w:sz w:val="28"/>
          <w:szCs w:val="28"/>
          <w:lang w:val="en-GB"/>
        </w:rPr>
        <w:t xml:space="preserve">and </w:t>
      </w:r>
      <w:r w:rsidR="002142E2" w:rsidRPr="004E6B7A">
        <w:rPr>
          <w:rFonts w:ascii="Calibri" w:hAnsi="Calibri"/>
          <w:sz w:val="28"/>
          <w:szCs w:val="28"/>
          <w:lang w:val="en-GB"/>
        </w:rPr>
        <w:t>JSC</w:t>
      </w:r>
      <w:r w:rsidR="00377517" w:rsidRPr="004E6B7A">
        <w:rPr>
          <w:rFonts w:ascii="Calibri" w:hAnsi="Calibri"/>
          <w:sz w:val="28"/>
          <w:szCs w:val="28"/>
          <w:lang w:val="en-GB"/>
        </w:rPr>
        <w:t xml:space="preserve"> </w:t>
      </w:r>
      <w:r w:rsidRPr="004E6B7A">
        <w:rPr>
          <w:rFonts w:ascii="Calibri" w:hAnsi="Calibri"/>
          <w:sz w:val="28"/>
          <w:szCs w:val="28"/>
          <w:lang w:val="en-GB"/>
        </w:rPr>
        <w:t>meetings</w:t>
      </w:r>
      <w:r w:rsidR="002142E2" w:rsidRPr="004E6B7A">
        <w:rPr>
          <w:rFonts w:ascii="Calibri" w:hAnsi="Calibri"/>
          <w:sz w:val="28"/>
          <w:szCs w:val="28"/>
          <w:lang w:val="en-GB"/>
        </w:rPr>
        <w:t>. The managing/production editor will prepare a report for each JSC meeting</w:t>
      </w:r>
    </w:p>
    <w:p w14:paraId="4829AC86" w14:textId="77777777" w:rsidR="001E1779" w:rsidRPr="004E6B7A" w:rsidRDefault="001E1779" w:rsidP="001E1779">
      <w:pPr>
        <w:pStyle w:val="BodyA"/>
        <w:jc w:val="both"/>
        <w:rPr>
          <w:rFonts w:ascii="Calibri" w:eastAsia="Arial" w:hAnsi="Calibri" w:cs="Arial"/>
          <w:sz w:val="28"/>
          <w:szCs w:val="28"/>
          <w:lang w:val="en-GB"/>
        </w:rPr>
      </w:pPr>
    </w:p>
    <w:p w14:paraId="01CC6CD8" w14:textId="5C781962" w:rsidR="001E1779" w:rsidRPr="004E6B7A" w:rsidRDefault="001E1779" w:rsidP="00725004">
      <w:pPr>
        <w:pStyle w:val="BodyA"/>
        <w:numPr>
          <w:ilvl w:val="0"/>
          <w:numId w:val="14"/>
        </w:numPr>
        <w:rPr>
          <w:rFonts w:ascii="Calibri" w:eastAsia="Arial" w:hAnsi="Calibri" w:cs="Arial"/>
          <w:sz w:val="28"/>
          <w:szCs w:val="28"/>
          <w:lang w:val="en-GB"/>
        </w:rPr>
      </w:pPr>
      <w:r w:rsidRPr="004E6B7A">
        <w:rPr>
          <w:rFonts w:ascii="Calibri" w:hAnsi="Calibri"/>
          <w:b/>
          <w:bCs/>
          <w:sz w:val="28"/>
          <w:szCs w:val="28"/>
          <w:lang w:val="en-GB"/>
        </w:rPr>
        <w:t>Cessation</w:t>
      </w:r>
    </w:p>
    <w:p w14:paraId="1A785DFB" w14:textId="77777777" w:rsidR="001E1779" w:rsidRPr="004E6B7A" w:rsidRDefault="001E1779" w:rsidP="001E1779">
      <w:pPr>
        <w:pStyle w:val="BodyA"/>
        <w:rPr>
          <w:rFonts w:ascii="Calibri" w:eastAsia="Arial" w:hAnsi="Calibri" w:cs="Arial"/>
          <w:b/>
          <w:bCs/>
          <w:sz w:val="28"/>
          <w:szCs w:val="28"/>
          <w:lang w:val="en-GB"/>
        </w:rPr>
      </w:pPr>
    </w:p>
    <w:p w14:paraId="16BA32EA" w14:textId="419A152A" w:rsidR="001E1779" w:rsidRPr="00A14167" w:rsidRDefault="001E1779" w:rsidP="001E1779">
      <w:pPr>
        <w:pStyle w:val="BodyA"/>
        <w:rPr>
          <w:rFonts w:ascii="Calibri" w:eastAsia="Arial" w:hAnsi="Calibri" w:cs="Arial"/>
          <w:sz w:val="28"/>
          <w:szCs w:val="28"/>
          <w:lang w:val="en-GB"/>
        </w:rPr>
      </w:pPr>
      <w:r w:rsidRPr="004E6B7A">
        <w:rPr>
          <w:rFonts w:ascii="Calibri" w:hAnsi="Calibri"/>
          <w:sz w:val="28"/>
          <w:szCs w:val="28"/>
          <w:lang w:val="en-GB"/>
        </w:rPr>
        <w:t xml:space="preserve">The members of the </w:t>
      </w:r>
      <w:r w:rsidR="002142E2" w:rsidRPr="004E6B7A">
        <w:rPr>
          <w:rFonts w:ascii="Calibri" w:hAnsi="Calibri"/>
          <w:sz w:val="28"/>
          <w:szCs w:val="28"/>
          <w:lang w:val="en-GB"/>
        </w:rPr>
        <w:t>JSC</w:t>
      </w:r>
      <w:r w:rsidRPr="004E6B7A">
        <w:rPr>
          <w:rFonts w:ascii="Calibri" w:hAnsi="Calibri"/>
          <w:sz w:val="28"/>
          <w:szCs w:val="28"/>
          <w:lang w:val="en-GB"/>
        </w:rPr>
        <w:t xml:space="preserve"> are expected to work together to suit the needs of POGP members. </w:t>
      </w:r>
      <w:r w:rsidR="002142E2" w:rsidRPr="004E6B7A">
        <w:rPr>
          <w:rFonts w:ascii="Calibri" w:hAnsi="Calibri"/>
          <w:sz w:val="28"/>
          <w:szCs w:val="28"/>
          <w:lang w:val="en-GB"/>
        </w:rPr>
        <w:t>However, t</w:t>
      </w:r>
      <w:r w:rsidRPr="004E6B7A">
        <w:rPr>
          <w:rFonts w:ascii="Calibri" w:hAnsi="Calibri"/>
          <w:sz w:val="28"/>
          <w:szCs w:val="28"/>
          <w:lang w:val="en-GB"/>
        </w:rPr>
        <w:t xml:space="preserve">he </w:t>
      </w:r>
      <w:r w:rsidR="00866769" w:rsidRPr="004E6B7A">
        <w:rPr>
          <w:rFonts w:ascii="Calibri" w:hAnsi="Calibri"/>
          <w:sz w:val="28"/>
          <w:szCs w:val="28"/>
          <w:lang w:val="en-GB"/>
        </w:rPr>
        <w:t>Chair</w:t>
      </w:r>
      <w:r w:rsidRPr="004E6B7A">
        <w:rPr>
          <w:rFonts w:ascii="Calibri" w:hAnsi="Calibri"/>
          <w:sz w:val="28"/>
          <w:szCs w:val="28"/>
          <w:lang w:val="en-GB"/>
        </w:rPr>
        <w:t xml:space="preserve"> of POGP has ultimate responsibility for resolving conflict within the subcommittee</w:t>
      </w:r>
      <w:r w:rsidR="002142E2" w:rsidRPr="004E6B7A">
        <w:rPr>
          <w:rFonts w:ascii="Calibri" w:hAnsi="Calibri"/>
          <w:sz w:val="28"/>
          <w:szCs w:val="28"/>
          <w:lang w:val="en-GB"/>
        </w:rPr>
        <w:t>,</w:t>
      </w:r>
      <w:r w:rsidRPr="004E6B7A">
        <w:rPr>
          <w:rFonts w:ascii="Calibri" w:hAnsi="Calibri"/>
          <w:sz w:val="28"/>
          <w:szCs w:val="28"/>
          <w:lang w:val="en-GB"/>
        </w:rPr>
        <w:t xml:space="preserve"> and between the POGP </w:t>
      </w:r>
      <w:r w:rsidR="008030D8" w:rsidRPr="004E6B7A">
        <w:rPr>
          <w:rFonts w:ascii="Calibri" w:hAnsi="Calibri"/>
          <w:sz w:val="28"/>
          <w:szCs w:val="28"/>
          <w:lang w:val="en-GB"/>
        </w:rPr>
        <w:t>B</w:t>
      </w:r>
      <w:r w:rsidRPr="004E6B7A">
        <w:rPr>
          <w:rFonts w:ascii="Calibri" w:hAnsi="Calibri"/>
          <w:sz w:val="28"/>
          <w:szCs w:val="28"/>
          <w:lang w:val="en-GB"/>
        </w:rPr>
        <w:t>oard of Trustees</w:t>
      </w:r>
      <w:r w:rsidR="007C19D4" w:rsidRPr="004E6B7A">
        <w:rPr>
          <w:rFonts w:ascii="Calibri" w:hAnsi="Calibri"/>
          <w:sz w:val="28"/>
          <w:szCs w:val="28"/>
          <w:lang w:val="en-GB"/>
        </w:rPr>
        <w:t>, the</w:t>
      </w:r>
      <w:r w:rsidRPr="004E6B7A">
        <w:rPr>
          <w:rFonts w:ascii="Calibri" w:hAnsi="Calibri"/>
          <w:sz w:val="28"/>
          <w:szCs w:val="28"/>
          <w:lang w:val="en-GB"/>
        </w:rPr>
        <w:t xml:space="preserve"> </w:t>
      </w:r>
      <w:r w:rsidR="00AC6544" w:rsidRPr="00971820">
        <w:rPr>
          <w:rFonts w:ascii="Calibri" w:hAnsi="Calibri"/>
          <w:sz w:val="28"/>
          <w:szCs w:val="28"/>
          <w:lang w:val="en-GB"/>
        </w:rPr>
        <w:t>JSC</w:t>
      </w:r>
      <w:r w:rsidR="007C19D4" w:rsidRPr="00971820">
        <w:rPr>
          <w:rFonts w:ascii="Calibri" w:hAnsi="Calibri"/>
          <w:sz w:val="28"/>
          <w:szCs w:val="28"/>
          <w:lang w:val="en-GB"/>
        </w:rPr>
        <w:t xml:space="preserve"> and the </w:t>
      </w:r>
      <w:r w:rsidR="002142E2" w:rsidRPr="00971820">
        <w:rPr>
          <w:rFonts w:ascii="Calibri" w:hAnsi="Calibri"/>
          <w:sz w:val="28"/>
          <w:szCs w:val="28"/>
          <w:lang w:val="en-GB"/>
        </w:rPr>
        <w:t>managing/</w:t>
      </w:r>
      <w:r w:rsidR="00AC6544" w:rsidRPr="00971820">
        <w:rPr>
          <w:rFonts w:ascii="Calibri" w:hAnsi="Calibri"/>
          <w:sz w:val="28"/>
          <w:szCs w:val="28"/>
          <w:lang w:val="en-GB"/>
        </w:rPr>
        <w:t>production editor</w:t>
      </w:r>
      <w:r w:rsidRPr="00A14167">
        <w:rPr>
          <w:rFonts w:ascii="Calibri" w:hAnsi="Calibri"/>
          <w:sz w:val="28"/>
          <w:szCs w:val="28"/>
          <w:lang w:val="en-GB"/>
        </w:rPr>
        <w:t xml:space="preserve">. The </w:t>
      </w:r>
      <w:r w:rsidR="002142E2" w:rsidRPr="00A14167">
        <w:rPr>
          <w:rFonts w:ascii="Calibri" w:hAnsi="Calibri"/>
          <w:sz w:val="28"/>
          <w:szCs w:val="28"/>
          <w:lang w:val="en-GB"/>
        </w:rPr>
        <w:t>JSC</w:t>
      </w:r>
      <w:r w:rsidRPr="00A14167">
        <w:rPr>
          <w:rFonts w:ascii="Calibri" w:hAnsi="Calibri"/>
          <w:sz w:val="28"/>
          <w:szCs w:val="28"/>
          <w:lang w:val="en-GB"/>
        </w:rPr>
        <w:t xml:space="preserve"> of POGP may be dissolved by the POGP </w:t>
      </w:r>
      <w:r w:rsidR="008030D8" w:rsidRPr="00A14167">
        <w:rPr>
          <w:rFonts w:ascii="Calibri" w:hAnsi="Calibri"/>
          <w:sz w:val="28"/>
          <w:szCs w:val="28"/>
          <w:lang w:val="en-GB"/>
        </w:rPr>
        <w:t>B</w:t>
      </w:r>
      <w:r w:rsidRPr="00A14167">
        <w:rPr>
          <w:rFonts w:ascii="Calibri" w:hAnsi="Calibri"/>
          <w:sz w:val="28"/>
          <w:szCs w:val="28"/>
          <w:lang w:val="en-GB"/>
        </w:rPr>
        <w:t xml:space="preserve">oard of </w:t>
      </w:r>
      <w:r w:rsidR="007C19D4" w:rsidRPr="00A14167">
        <w:rPr>
          <w:rFonts w:ascii="Calibri" w:hAnsi="Calibri"/>
          <w:sz w:val="28"/>
          <w:szCs w:val="28"/>
          <w:lang w:val="en-GB"/>
        </w:rPr>
        <w:t>Trustees at</w:t>
      </w:r>
      <w:r w:rsidRPr="00A14167">
        <w:rPr>
          <w:rFonts w:ascii="Calibri" w:hAnsi="Calibri"/>
          <w:sz w:val="28"/>
          <w:szCs w:val="28"/>
          <w:lang w:val="en-GB"/>
        </w:rPr>
        <w:t xml:space="preserve"> any time.  Should this occur, the </w:t>
      </w:r>
      <w:r w:rsidR="008030D8" w:rsidRPr="00A14167">
        <w:rPr>
          <w:rFonts w:ascii="Calibri" w:hAnsi="Calibri"/>
          <w:sz w:val="28"/>
          <w:szCs w:val="28"/>
          <w:lang w:val="en-GB"/>
        </w:rPr>
        <w:lastRenderedPageBreak/>
        <w:t>POGP Trustees</w:t>
      </w:r>
      <w:r w:rsidRPr="00A14167">
        <w:rPr>
          <w:rFonts w:ascii="Calibri" w:hAnsi="Calibri"/>
          <w:sz w:val="28"/>
          <w:szCs w:val="28"/>
          <w:lang w:val="en-GB"/>
        </w:rPr>
        <w:t xml:space="preserve"> will take on the continuing responsibilities of the subcommittee.                                                                  </w:t>
      </w:r>
    </w:p>
    <w:p w14:paraId="0040057E" w14:textId="77777777" w:rsidR="001E1779" w:rsidRPr="00A14167" w:rsidRDefault="001E1779" w:rsidP="001E1779">
      <w:pPr>
        <w:pStyle w:val="BodyA"/>
        <w:rPr>
          <w:rFonts w:ascii="Calibri" w:eastAsia="Arial" w:hAnsi="Calibri" w:cs="Arial"/>
          <w:sz w:val="28"/>
          <w:szCs w:val="28"/>
          <w:lang w:val="en-GB"/>
        </w:rPr>
      </w:pPr>
      <w:r w:rsidRPr="00A14167">
        <w:rPr>
          <w:rFonts w:ascii="Calibri" w:hAnsi="Calibri"/>
          <w:sz w:val="28"/>
          <w:szCs w:val="28"/>
          <w:lang w:val="en-GB"/>
        </w:rPr>
        <w:t xml:space="preserve">                                                                                                                                </w:t>
      </w:r>
    </w:p>
    <w:p w14:paraId="331F5504" w14:textId="77777777" w:rsidR="001E1779" w:rsidRPr="00A14167" w:rsidRDefault="001E1779" w:rsidP="001E1779">
      <w:pPr>
        <w:rPr>
          <w:sz w:val="28"/>
          <w:szCs w:val="28"/>
        </w:rPr>
      </w:pPr>
      <w:r w:rsidRPr="00971820">
        <w:rPr>
          <w:rFonts w:ascii="Calibri" w:hAnsi="Calibri"/>
          <w:sz w:val="28"/>
          <w:szCs w:val="28"/>
        </w:rPr>
        <w:t xml:space="preserve">                               </w:t>
      </w:r>
    </w:p>
    <w:p w14:paraId="2181D57E" w14:textId="77777777" w:rsidR="004940E1" w:rsidRPr="00971820" w:rsidRDefault="00716BCA"/>
    <w:sectPr w:rsidR="004940E1" w:rsidRPr="00971820" w:rsidSect="00045C96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C7B5F" w14:textId="77777777" w:rsidR="00716BCA" w:rsidRDefault="00716BCA" w:rsidP="00846EBA">
      <w:r>
        <w:separator/>
      </w:r>
    </w:p>
  </w:endnote>
  <w:endnote w:type="continuationSeparator" w:id="0">
    <w:p w14:paraId="260140CB" w14:textId="77777777" w:rsidR="00716BCA" w:rsidRDefault="00716BCA" w:rsidP="0084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1362" w14:textId="16CE735A" w:rsidR="00C80B29" w:rsidRDefault="009F4140">
    <w:pPr>
      <w:pStyle w:val="Footer"/>
    </w:pPr>
    <w:r>
      <w:t xml:space="preserve">POGP </w:t>
    </w:r>
    <w:r w:rsidR="00355B5E">
      <w:t>JSC A</w:t>
    </w:r>
    <w:r w:rsidR="00A264CF">
      <w:t>UG</w:t>
    </w:r>
    <w:r>
      <w:t xml:space="preserve"> 2020</w:t>
    </w:r>
  </w:p>
  <w:p w14:paraId="27687517" w14:textId="77777777" w:rsidR="00C80B29" w:rsidRDefault="00716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52894" w14:textId="77777777" w:rsidR="00716BCA" w:rsidRDefault="00716BCA" w:rsidP="00846EBA">
      <w:r>
        <w:separator/>
      </w:r>
    </w:p>
  </w:footnote>
  <w:footnote w:type="continuationSeparator" w:id="0">
    <w:p w14:paraId="0482608A" w14:textId="77777777" w:rsidR="00716BCA" w:rsidRDefault="00716BCA" w:rsidP="0084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Roman"/>
      <w:lvlText w:val="%1."/>
      <w:lvlJc w:val="left"/>
      <w:pPr>
        <w:tabs>
          <w:tab w:val="num" w:pos="1429"/>
        </w:tabs>
        <w:ind w:left="1429" w:hanging="720"/>
      </w:pPr>
    </w:lvl>
  </w:abstractNum>
  <w:abstractNum w:abstractNumId="1" w15:restartNumberingAfterBreak="0">
    <w:nsid w:val="06731529"/>
    <w:multiLevelType w:val="hybridMultilevel"/>
    <w:tmpl w:val="0106A240"/>
    <w:numStyleLink w:val="ImportedStyle3"/>
  </w:abstractNum>
  <w:abstractNum w:abstractNumId="2" w15:restartNumberingAfterBreak="0">
    <w:nsid w:val="30C825D4"/>
    <w:multiLevelType w:val="hybridMultilevel"/>
    <w:tmpl w:val="0106A240"/>
    <w:styleLink w:val="ImportedStyle3"/>
    <w:lvl w:ilvl="0" w:tplc="1A9637C8">
      <w:start w:val="1"/>
      <w:numFmt w:val="lowerRoman"/>
      <w:lvlText w:val="%1."/>
      <w:lvlJc w:val="left"/>
      <w:pPr>
        <w:ind w:left="144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F25BA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E83D7C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9220F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9EB8A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B0D802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5C587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DA901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FCA59A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226662B"/>
    <w:multiLevelType w:val="hybridMultilevel"/>
    <w:tmpl w:val="860E3454"/>
    <w:styleLink w:val="ImportedStyle1"/>
    <w:lvl w:ilvl="0" w:tplc="C302C33E">
      <w:start w:val="1"/>
      <w:numFmt w:val="low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079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B6FE7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52C3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28C6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5423A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E7F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2C4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467BE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0FB7FCE"/>
    <w:multiLevelType w:val="hybridMultilevel"/>
    <w:tmpl w:val="9BAEF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74988"/>
    <w:multiLevelType w:val="hybridMultilevel"/>
    <w:tmpl w:val="61684FAC"/>
    <w:lvl w:ilvl="0" w:tplc="4F9ED32C">
      <w:start w:val="6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51C47"/>
    <w:multiLevelType w:val="hybridMultilevel"/>
    <w:tmpl w:val="6A62B9BE"/>
    <w:lvl w:ilvl="0" w:tplc="4F9ED32C">
      <w:start w:val="6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4C22"/>
    <w:multiLevelType w:val="hybridMultilevel"/>
    <w:tmpl w:val="EBA26356"/>
    <w:lvl w:ilvl="0" w:tplc="4F9ED32C">
      <w:start w:val="6"/>
      <w:numFmt w:val="decimal"/>
      <w:lvlText w:val="%1."/>
      <w:lvlJc w:val="left"/>
      <w:pPr>
        <w:ind w:left="1678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3199B"/>
    <w:multiLevelType w:val="hybridMultilevel"/>
    <w:tmpl w:val="83141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2AB"/>
    <w:multiLevelType w:val="hybridMultilevel"/>
    <w:tmpl w:val="4E5EC346"/>
    <w:lvl w:ilvl="0" w:tplc="A494600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B1A8D"/>
    <w:multiLevelType w:val="hybridMultilevel"/>
    <w:tmpl w:val="7820EFFC"/>
    <w:styleLink w:val="ImportedStyle20"/>
    <w:lvl w:ilvl="0" w:tplc="258E2A08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A2765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A66872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9CD01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84F10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FCC482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4A65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72174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421C10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7F1067"/>
    <w:multiLevelType w:val="hybridMultilevel"/>
    <w:tmpl w:val="860E3454"/>
    <w:numStyleLink w:val="ImportedStyle1"/>
  </w:abstractNum>
  <w:abstractNum w:abstractNumId="12" w15:restartNumberingAfterBreak="0">
    <w:nsid w:val="7BC46203"/>
    <w:multiLevelType w:val="hybridMultilevel"/>
    <w:tmpl w:val="7820EFFC"/>
    <w:numStyleLink w:val="ImportedStyle20"/>
  </w:abstractNum>
  <w:num w:numId="1">
    <w:abstractNumId w:val="3"/>
  </w:num>
  <w:num w:numId="2">
    <w:abstractNumId w:val="11"/>
  </w:num>
  <w:num w:numId="3">
    <w:abstractNumId w:val="11"/>
    <w:lvlOverride w:ilvl="1">
      <w:startOverride w:val="3"/>
    </w:lvlOverride>
  </w:num>
  <w:num w:numId="4">
    <w:abstractNumId w:val="10"/>
  </w:num>
  <w:num w:numId="5">
    <w:abstractNumId w:val="12"/>
  </w:num>
  <w:num w:numId="6">
    <w:abstractNumId w:val="12"/>
    <w:lvlOverride w:ilvl="0">
      <w:startOverride w:val="3"/>
    </w:lvlOverride>
  </w:num>
  <w:num w:numId="7">
    <w:abstractNumId w:val="2"/>
  </w:num>
  <w:num w:numId="8">
    <w:abstractNumId w:val="1"/>
    <w:lvlOverride w:ilvl="0">
      <w:lvl w:ilvl="0" w:tplc="FDF68DC4">
        <w:start w:val="1"/>
        <w:numFmt w:val="lowerRoman"/>
        <w:lvlText w:val="%1."/>
        <w:lvlJc w:val="left"/>
        <w:pPr>
          <w:ind w:left="1440" w:hanging="482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"/>
    <w:lvlOverride w:ilvl="0">
      <w:startOverride w:val="5"/>
    </w:lvlOverride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79"/>
    <w:rsid w:val="00010546"/>
    <w:rsid w:val="0004278C"/>
    <w:rsid w:val="00045C96"/>
    <w:rsid w:val="000479D2"/>
    <w:rsid w:val="00066C8E"/>
    <w:rsid w:val="000D2D44"/>
    <w:rsid w:val="000F22AE"/>
    <w:rsid w:val="00151974"/>
    <w:rsid w:val="001936E9"/>
    <w:rsid w:val="001E1779"/>
    <w:rsid w:val="001E44F7"/>
    <w:rsid w:val="002142E2"/>
    <w:rsid w:val="002631B5"/>
    <w:rsid w:val="002A1BB5"/>
    <w:rsid w:val="002C09AF"/>
    <w:rsid w:val="002E5FCB"/>
    <w:rsid w:val="0035392E"/>
    <w:rsid w:val="00355B5E"/>
    <w:rsid w:val="00357131"/>
    <w:rsid w:val="00377517"/>
    <w:rsid w:val="003A0E4F"/>
    <w:rsid w:val="003A40FD"/>
    <w:rsid w:val="003D172F"/>
    <w:rsid w:val="004009E6"/>
    <w:rsid w:val="0040619A"/>
    <w:rsid w:val="0041227A"/>
    <w:rsid w:val="004128B8"/>
    <w:rsid w:val="004A461B"/>
    <w:rsid w:val="004E4A1C"/>
    <w:rsid w:val="004E6111"/>
    <w:rsid w:val="004E6B7A"/>
    <w:rsid w:val="00506001"/>
    <w:rsid w:val="00530758"/>
    <w:rsid w:val="0054398F"/>
    <w:rsid w:val="00567F61"/>
    <w:rsid w:val="0057073B"/>
    <w:rsid w:val="00580E8F"/>
    <w:rsid w:val="00596F8E"/>
    <w:rsid w:val="005B2093"/>
    <w:rsid w:val="005C36FA"/>
    <w:rsid w:val="005C5B10"/>
    <w:rsid w:val="006A3296"/>
    <w:rsid w:val="006E299A"/>
    <w:rsid w:val="006F0FDB"/>
    <w:rsid w:val="006F1FFB"/>
    <w:rsid w:val="00716BCA"/>
    <w:rsid w:val="00725004"/>
    <w:rsid w:val="0075580C"/>
    <w:rsid w:val="007858E5"/>
    <w:rsid w:val="00787A12"/>
    <w:rsid w:val="007C19D4"/>
    <w:rsid w:val="007C476D"/>
    <w:rsid w:val="008030D8"/>
    <w:rsid w:val="00846EBA"/>
    <w:rsid w:val="00855E07"/>
    <w:rsid w:val="00866769"/>
    <w:rsid w:val="008929B9"/>
    <w:rsid w:val="00894912"/>
    <w:rsid w:val="008E287C"/>
    <w:rsid w:val="008E54B8"/>
    <w:rsid w:val="008E58CC"/>
    <w:rsid w:val="008F2705"/>
    <w:rsid w:val="00955BC9"/>
    <w:rsid w:val="0095744D"/>
    <w:rsid w:val="00971820"/>
    <w:rsid w:val="00987374"/>
    <w:rsid w:val="009C4E3A"/>
    <w:rsid w:val="009C71D9"/>
    <w:rsid w:val="009D3275"/>
    <w:rsid w:val="009E38FD"/>
    <w:rsid w:val="009F4140"/>
    <w:rsid w:val="009F7BAE"/>
    <w:rsid w:val="00A14167"/>
    <w:rsid w:val="00A24027"/>
    <w:rsid w:val="00A264CF"/>
    <w:rsid w:val="00A52130"/>
    <w:rsid w:val="00A6135E"/>
    <w:rsid w:val="00A83A79"/>
    <w:rsid w:val="00AA42C4"/>
    <w:rsid w:val="00AC6544"/>
    <w:rsid w:val="00AD0364"/>
    <w:rsid w:val="00B063F9"/>
    <w:rsid w:val="00B247D8"/>
    <w:rsid w:val="00B639FD"/>
    <w:rsid w:val="00B7203D"/>
    <w:rsid w:val="00BA767F"/>
    <w:rsid w:val="00BC7772"/>
    <w:rsid w:val="00BD6CE5"/>
    <w:rsid w:val="00C031B1"/>
    <w:rsid w:val="00C318DC"/>
    <w:rsid w:val="00C469A2"/>
    <w:rsid w:val="00C83DCF"/>
    <w:rsid w:val="00C90672"/>
    <w:rsid w:val="00C93AED"/>
    <w:rsid w:val="00CE0DCF"/>
    <w:rsid w:val="00CF33C2"/>
    <w:rsid w:val="00D11913"/>
    <w:rsid w:val="00D307A8"/>
    <w:rsid w:val="00D42ED9"/>
    <w:rsid w:val="00D623ED"/>
    <w:rsid w:val="00D7375E"/>
    <w:rsid w:val="00DA5389"/>
    <w:rsid w:val="00DC2435"/>
    <w:rsid w:val="00DC2A41"/>
    <w:rsid w:val="00DD5435"/>
    <w:rsid w:val="00E51610"/>
    <w:rsid w:val="00E60C19"/>
    <w:rsid w:val="00E617DF"/>
    <w:rsid w:val="00E805B8"/>
    <w:rsid w:val="00E80D60"/>
    <w:rsid w:val="00E83779"/>
    <w:rsid w:val="00E916B8"/>
    <w:rsid w:val="00ED1242"/>
    <w:rsid w:val="00ED6FE2"/>
    <w:rsid w:val="00F040B8"/>
    <w:rsid w:val="00F54D49"/>
    <w:rsid w:val="00F84FCF"/>
    <w:rsid w:val="00F95820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094F"/>
  <w15:chartTrackingRefBased/>
  <w15:docId w15:val="{FB66E551-4E46-2046-931F-B4ADDA64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E177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a-DK" w:eastAsia="en-GB"/>
    </w:rPr>
  </w:style>
  <w:style w:type="paragraph" w:styleId="ListParagraph">
    <w:name w:val="List Paragraph"/>
    <w:rsid w:val="001E1779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numbering" w:customStyle="1" w:styleId="ImportedStyle1">
    <w:name w:val="Imported Style 1"/>
    <w:rsid w:val="001E1779"/>
    <w:pPr>
      <w:numPr>
        <w:numId w:val="1"/>
      </w:numPr>
    </w:pPr>
  </w:style>
  <w:style w:type="numbering" w:customStyle="1" w:styleId="ImportedStyle20">
    <w:name w:val="Imported Style 2.0"/>
    <w:rsid w:val="001E1779"/>
    <w:pPr>
      <w:numPr>
        <w:numId w:val="4"/>
      </w:numPr>
    </w:pPr>
  </w:style>
  <w:style w:type="numbering" w:customStyle="1" w:styleId="ImportedStyle3">
    <w:name w:val="Imported Style 3"/>
    <w:rsid w:val="001E1779"/>
    <w:pPr>
      <w:numPr>
        <w:numId w:val="7"/>
      </w:numPr>
    </w:pPr>
  </w:style>
  <w:style w:type="paragraph" w:styleId="Footer">
    <w:name w:val="footer"/>
    <w:basedOn w:val="Normal"/>
    <w:link w:val="FooterChar"/>
    <w:uiPriority w:val="99"/>
    <w:unhideWhenUsed/>
    <w:rsid w:val="001E1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779"/>
  </w:style>
  <w:style w:type="paragraph" w:styleId="Header">
    <w:name w:val="header"/>
    <w:basedOn w:val="Normal"/>
    <w:link w:val="HeaderChar"/>
    <w:uiPriority w:val="99"/>
    <w:unhideWhenUsed/>
    <w:rsid w:val="00846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EBA"/>
  </w:style>
  <w:style w:type="paragraph" w:styleId="BalloonText">
    <w:name w:val="Balloon Text"/>
    <w:basedOn w:val="Normal"/>
    <w:link w:val="BalloonTextChar"/>
    <w:uiPriority w:val="99"/>
    <w:semiHidden/>
    <w:unhideWhenUsed/>
    <w:rsid w:val="00E83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79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37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375E"/>
  </w:style>
  <w:style w:type="character" w:styleId="CommentReference">
    <w:name w:val="annotation reference"/>
    <w:basedOn w:val="DefaultParagraphFont"/>
    <w:uiPriority w:val="99"/>
    <w:semiHidden/>
    <w:unhideWhenUsed/>
    <w:rsid w:val="002C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A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5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2E2805450BC4FA7DC6A605730F030" ma:contentTypeVersion="13" ma:contentTypeDescription="Create a new document." ma:contentTypeScope="" ma:versionID="03f5868b08b817c8785b2852e4504583">
  <xsd:schema xmlns:xsd="http://www.w3.org/2001/XMLSchema" xmlns:xs="http://www.w3.org/2001/XMLSchema" xmlns:p="http://schemas.microsoft.com/office/2006/metadata/properties" xmlns:ns3="11e39c4c-449d-4025-aeca-e89bc4832dca" xmlns:ns4="3e85d0cb-f5fd-4ff5-b87c-928fe0e33d98" targetNamespace="http://schemas.microsoft.com/office/2006/metadata/properties" ma:root="true" ma:fieldsID="acb1df701591b138c84a8c811ce29c36" ns3:_="" ns4:_="">
    <xsd:import namespace="11e39c4c-449d-4025-aeca-e89bc4832dca"/>
    <xsd:import namespace="3e85d0cb-f5fd-4ff5-b87c-928fe0e33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39c4c-449d-4025-aeca-e89bc4832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d0cb-f5fd-4ff5-b87c-928fe0e33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4E02C-E55C-4001-835C-8ECAF3DF7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39c4c-449d-4025-aeca-e89bc4832dca"/>
    <ds:schemaRef ds:uri="3e85d0cb-f5fd-4ff5-b87c-928fe0e33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FBC50-1F61-4C97-AF1A-98D5C2782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B8B4C-CB49-41CC-AAE8-3B11820E33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Hawkes</dc:creator>
  <cp:keywords/>
  <dc:description/>
  <cp:lastModifiedBy>Ruth Hawkes</cp:lastModifiedBy>
  <cp:revision>2</cp:revision>
  <dcterms:created xsi:type="dcterms:W3CDTF">2020-08-15T07:35:00Z</dcterms:created>
  <dcterms:modified xsi:type="dcterms:W3CDTF">2020-08-15T07:35:00Z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0x010100DBB2E2805450BC4FA7DC6A605730F030</vt:lpwstr>
  </property>
</Properties>
</file>